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D4B07F" w14:textId="77777777" w:rsidR="001A5429" w:rsidRPr="00E237E8" w:rsidRDefault="001A5429" w:rsidP="001E1E58"/>
    <w:tbl>
      <w:tblPr>
        <w:tblW w:w="0" w:type="auto"/>
        <w:tblLook w:val="0600" w:firstRow="0" w:lastRow="0" w:firstColumn="0" w:lastColumn="0" w:noHBand="1" w:noVBand="1"/>
      </w:tblPr>
      <w:tblGrid>
        <w:gridCol w:w="1440"/>
        <w:gridCol w:w="900"/>
        <w:gridCol w:w="4590"/>
        <w:gridCol w:w="1350"/>
        <w:gridCol w:w="1070"/>
      </w:tblGrid>
      <w:tr w:rsidR="0092125E" w:rsidRPr="00E237E8" w14:paraId="5F3E0AF5" w14:textId="77777777" w:rsidTr="0092125E">
        <w:tc>
          <w:tcPr>
            <w:tcW w:w="9350" w:type="dxa"/>
            <w:gridSpan w:val="5"/>
            <w:vAlign w:val="center"/>
          </w:tcPr>
          <w:p w14:paraId="4983C58A" w14:textId="28D497E6" w:rsidR="0092125E" w:rsidRPr="00E237E8" w:rsidRDefault="001F58A5" w:rsidP="00BB5191">
            <w:pPr>
              <w:pStyle w:val="Title"/>
            </w:pPr>
            <w:sdt>
              <w:sdtPr>
                <w:rPr>
                  <w:color w:val="000000" w:themeColor="text1"/>
                </w:rPr>
                <w:alias w:val="Title"/>
                <w:tag w:val=""/>
                <w:id w:val="2016188051"/>
                <w:placeholder>
                  <w:docPart w:val="8DD25B20B98E4ECF8CCAAA0A8119BA17"/>
                </w:placeholder>
                <w:dataBinding w:prefixMappings="xmlns:ns0='http://purl.org/dc/elements/1.1/' xmlns:ns1='http://schemas.openxmlformats.org/package/2006/metadata/core-properties' " w:xpath="/ns1:coreProperties[1]/ns0:title[1]" w:storeItemID="{6C3C8BC8-F283-45AE-878A-BAB7291924A1}"/>
                <w:text/>
              </w:sdtPr>
              <w:sdtContent>
                <w:r w:rsidR="00BB5191" w:rsidRPr="007F637E">
                  <w:rPr>
                    <w:color w:val="000000" w:themeColor="text1"/>
                  </w:rPr>
                  <w:t>Bauhard</w:t>
                </w:r>
              </w:sdtContent>
            </w:sdt>
          </w:p>
        </w:tc>
      </w:tr>
      <w:tr w:rsidR="0092125E" w:rsidRPr="00E237E8" w14:paraId="7A358EFA" w14:textId="77777777" w:rsidTr="0092125E">
        <w:trPr>
          <w:trHeight w:val="144"/>
        </w:trPr>
        <w:tc>
          <w:tcPr>
            <w:tcW w:w="1440" w:type="dxa"/>
            <w:shd w:val="clear" w:color="auto" w:fill="auto"/>
          </w:tcPr>
          <w:p w14:paraId="6A375250" w14:textId="77777777" w:rsidR="0092125E" w:rsidRPr="00E237E8" w:rsidRDefault="0092125E" w:rsidP="0092125E">
            <w:pPr>
              <w:rPr>
                <w:sz w:val="10"/>
                <w:szCs w:val="10"/>
              </w:rPr>
            </w:pPr>
          </w:p>
        </w:tc>
        <w:tc>
          <w:tcPr>
            <w:tcW w:w="6840" w:type="dxa"/>
            <w:gridSpan w:val="3"/>
            <w:shd w:val="clear" w:color="auto" w:fill="4A66AC" w:themeFill="accent1"/>
            <w:vAlign w:val="center"/>
          </w:tcPr>
          <w:p w14:paraId="675DA3D2" w14:textId="77777777" w:rsidR="0092125E" w:rsidRPr="00E237E8" w:rsidRDefault="0092125E" w:rsidP="0092125E">
            <w:pPr>
              <w:rPr>
                <w:sz w:val="10"/>
                <w:szCs w:val="10"/>
              </w:rPr>
            </w:pPr>
          </w:p>
        </w:tc>
        <w:tc>
          <w:tcPr>
            <w:tcW w:w="1070" w:type="dxa"/>
            <w:shd w:val="clear" w:color="auto" w:fill="auto"/>
          </w:tcPr>
          <w:p w14:paraId="0E62AA8D" w14:textId="77777777" w:rsidR="0092125E" w:rsidRPr="00E237E8" w:rsidRDefault="0092125E" w:rsidP="0092125E">
            <w:pPr>
              <w:rPr>
                <w:sz w:val="10"/>
                <w:szCs w:val="10"/>
              </w:rPr>
            </w:pPr>
          </w:p>
        </w:tc>
      </w:tr>
      <w:tr w:rsidR="0092125E" w:rsidRPr="00E237E8" w14:paraId="6A626BC0" w14:textId="77777777" w:rsidTr="0092125E">
        <w:tc>
          <w:tcPr>
            <w:tcW w:w="9350" w:type="dxa"/>
            <w:gridSpan w:val="5"/>
            <w:vAlign w:val="center"/>
          </w:tcPr>
          <w:p w14:paraId="73BB1004" w14:textId="480FDA74" w:rsidR="0092125E" w:rsidRPr="000F043C" w:rsidRDefault="000F043C" w:rsidP="00D83966">
            <w:pPr>
              <w:pStyle w:val="Title"/>
              <w:rPr>
                <w:sz w:val="56"/>
              </w:rPr>
            </w:pPr>
            <w:r w:rsidRPr="007F637E">
              <w:rPr>
                <w:color w:val="000000" w:themeColor="text1"/>
                <w:sz w:val="56"/>
              </w:rPr>
              <w:t>student Managed investment fund</w:t>
            </w:r>
          </w:p>
        </w:tc>
      </w:tr>
      <w:tr w:rsidR="0092125E" w:rsidRPr="00E237E8" w14:paraId="19130764" w14:textId="77777777" w:rsidTr="00D83966">
        <w:trPr>
          <w:trHeight w:val="1368"/>
        </w:trPr>
        <w:tc>
          <w:tcPr>
            <w:tcW w:w="2340" w:type="dxa"/>
            <w:gridSpan w:val="2"/>
          </w:tcPr>
          <w:p w14:paraId="5CCCA028" w14:textId="77777777" w:rsidR="0092125E" w:rsidRPr="00E237E8" w:rsidRDefault="0092125E" w:rsidP="001E1E58"/>
        </w:tc>
        <w:tc>
          <w:tcPr>
            <w:tcW w:w="4590" w:type="dxa"/>
            <w:shd w:val="clear" w:color="auto" w:fill="4A66AC" w:themeFill="accent1"/>
            <w:vAlign w:val="center"/>
          </w:tcPr>
          <w:p w14:paraId="3128FE97" w14:textId="76E689C2" w:rsidR="0092125E" w:rsidRPr="006B2048" w:rsidRDefault="00BB5191" w:rsidP="0092125E">
            <w:pPr>
              <w:pStyle w:val="Subtitle"/>
              <w:rPr>
                <w:i w:val="0"/>
              </w:rPr>
            </w:pPr>
            <w:r w:rsidRPr="005A44AE">
              <w:rPr>
                <w:i w:val="0"/>
                <w:color w:val="FFFFFF" w:themeColor="background1"/>
              </w:rPr>
              <w:t>Annual Report 2019</w:t>
            </w:r>
          </w:p>
        </w:tc>
        <w:tc>
          <w:tcPr>
            <w:tcW w:w="2420" w:type="dxa"/>
            <w:gridSpan w:val="2"/>
          </w:tcPr>
          <w:p w14:paraId="0CBBBB74" w14:textId="77777777" w:rsidR="0092125E" w:rsidRPr="00E237E8" w:rsidRDefault="0092125E" w:rsidP="001E1E58"/>
        </w:tc>
      </w:tr>
    </w:tbl>
    <w:p w14:paraId="0A0F4E4A" w14:textId="77777777" w:rsidR="00066DE2" w:rsidRPr="00E237E8" w:rsidRDefault="001A5429" w:rsidP="0092125E">
      <w:r w:rsidRPr="00E237E8">
        <w:t xml:space="preserve"> </w:t>
      </w:r>
    </w:p>
    <w:p w14:paraId="083B20E3" w14:textId="77777777" w:rsidR="00066DE2" w:rsidRPr="00E237E8" w:rsidRDefault="00066DE2" w:rsidP="00066DE2">
      <w:pPr>
        <w:sectPr w:rsidR="00066DE2" w:rsidRPr="00E237E8" w:rsidSect="00AC4859">
          <w:headerReference w:type="default" r:id="rId11"/>
          <w:headerReference w:type="first" r:id="rId12"/>
          <w:footerReference w:type="first" r:id="rId13"/>
          <w:pgSz w:w="12240" w:h="15840" w:code="1"/>
          <w:pgMar w:top="6480" w:right="1440" w:bottom="720" w:left="1440" w:header="288" w:footer="288" w:gutter="0"/>
          <w:cols w:space="708"/>
          <w:docGrid w:linePitch="360"/>
        </w:sectPr>
      </w:pPr>
    </w:p>
    <w:sdt>
      <w:sdtPr>
        <w:rPr>
          <w:rFonts w:asciiTheme="minorHAnsi" w:eastAsia="Times New Roman" w:hAnsiTheme="minorHAnsi" w:cs="Times New Roman"/>
          <w:b w:val="0"/>
          <w:i/>
          <w:color w:val="595959" w:themeColor="text1" w:themeTint="A6"/>
          <w:sz w:val="24"/>
          <w:szCs w:val="24"/>
        </w:rPr>
        <w:id w:val="350538378"/>
        <w:docPartObj>
          <w:docPartGallery w:val="Table of Contents"/>
          <w:docPartUnique/>
        </w:docPartObj>
      </w:sdtPr>
      <w:sdtEndPr>
        <w:rPr>
          <w:rFonts w:ascii="Times New Roman" w:hAnsi="Times New Roman"/>
          <w:bCs/>
          <w:i w:val="0"/>
          <w:noProof/>
          <w:color w:val="auto"/>
        </w:rPr>
      </w:sdtEndPr>
      <w:sdtContent>
        <w:p w14:paraId="5F695A30" w14:textId="77777777" w:rsidR="001E1E58" w:rsidRPr="007F637E" w:rsidRDefault="00493EC0" w:rsidP="003F13B0">
          <w:pPr>
            <w:pStyle w:val="TOCHeading"/>
            <w:rPr>
              <w:rFonts w:ascii="Arial" w:hAnsi="Arial" w:cs="Arial"/>
            </w:rPr>
          </w:pPr>
          <w:r w:rsidRPr="007F637E">
            <w:rPr>
              <w:rFonts w:ascii="Arial" w:hAnsi="Arial" w:cs="Arial"/>
            </w:rPr>
            <w:t>TABLE OF CONTENTS</w:t>
          </w:r>
        </w:p>
        <w:p w14:paraId="784E64B8" w14:textId="77777777" w:rsidR="00704065" w:rsidRDefault="001E1E58">
          <w:pPr>
            <w:pStyle w:val="TOC1"/>
            <w:tabs>
              <w:tab w:val="right" w:leader="dot" w:pos="5030"/>
            </w:tabs>
            <w:rPr>
              <w:rFonts w:eastAsiaTheme="minorEastAsia"/>
              <w:noProof/>
              <w:color w:val="auto"/>
              <w:szCs w:val="24"/>
            </w:rPr>
          </w:pPr>
          <w:r w:rsidRPr="007F637E">
            <w:rPr>
              <w:rFonts w:ascii="Arial" w:hAnsi="Arial" w:cs="Arial"/>
              <w:b/>
              <w:bCs/>
              <w:noProof/>
            </w:rPr>
            <w:fldChar w:fldCharType="begin"/>
          </w:r>
          <w:r w:rsidRPr="007F637E">
            <w:rPr>
              <w:rFonts w:ascii="Arial" w:hAnsi="Arial" w:cs="Arial"/>
              <w:b/>
              <w:bCs/>
              <w:noProof/>
            </w:rPr>
            <w:instrText xml:space="preserve"> TOC \o "1-3" \h \z \u </w:instrText>
          </w:r>
          <w:r w:rsidRPr="007F637E">
            <w:rPr>
              <w:rFonts w:ascii="Arial" w:hAnsi="Arial" w:cs="Arial"/>
              <w:b/>
              <w:bCs/>
              <w:noProof/>
            </w:rPr>
            <w:fldChar w:fldCharType="separate"/>
          </w:r>
          <w:hyperlink w:anchor="_Toc40988842" w:history="1">
            <w:r w:rsidR="00704065" w:rsidRPr="001B57D9">
              <w:rPr>
                <w:rStyle w:val="Hyperlink"/>
                <w:rFonts w:ascii="Arial" w:hAnsi="Arial" w:cs="Arial"/>
                <w:noProof/>
              </w:rPr>
              <w:t>Investment Policy Statement</w:t>
            </w:r>
            <w:r w:rsidR="00704065">
              <w:rPr>
                <w:noProof/>
                <w:webHidden/>
              </w:rPr>
              <w:tab/>
            </w:r>
            <w:r w:rsidR="00704065">
              <w:rPr>
                <w:noProof/>
                <w:webHidden/>
              </w:rPr>
              <w:fldChar w:fldCharType="begin"/>
            </w:r>
            <w:r w:rsidR="00704065">
              <w:rPr>
                <w:noProof/>
                <w:webHidden/>
              </w:rPr>
              <w:instrText xml:space="preserve"> PAGEREF _Toc40988842 \h </w:instrText>
            </w:r>
            <w:r w:rsidR="00704065">
              <w:rPr>
                <w:noProof/>
                <w:webHidden/>
              </w:rPr>
            </w:r>
            <w:r w:rsidR="00704065">
              <w:rPr>
                <w:noProof/>
                <w:webHidden/>
              </w:rPr>
              <w:fldChar w:fldCharType="separate"/>
            </w:r>
            <w:r w:rsidR="004B6B9A">
              <w:rPr>
                <w:noProof/>
                <w:webHidden/>
              </w:rPr>
              <w:t>3</w:t>
            </w:r>
            <w:r w:rsidR="00704065">
              <w:rPr>
                <w:noProof/>
                <w:webHidden/>
              </w:rPr>
              <w:fldChar w:fldCharType="end"/>
            </w:r>
          </w:hyperlink>
        </w:p>
        <w:p w14:paraId="727AE386" w14:textId="77777777" w:rsidR="00704065" w:rsidRDefault="00704065">
          <w:pPr>
            <w:pStyle w:val="TOC1"/>
            <w:tabs>
              <w:tab w:val="right" w:leader="dot" w:pos="5030"/>
            </w:tabs>
            <w:rPr>
              <w:rFonts w:eastAsiaTheme="minorEastAsia"/>
              <w:noProof/>
              <w:color w:val="auto"/>
              <w:szCs w:val="24"/>
            </w:rPr>
          </w:pPr>
          <w:hyperlink w:anchor="_Toc40988843" w:history="1">
            <w:r w:rsidRPr="001B57D9">
              <w:rPr>
                <w:rStyle w:val="Hyperlink"/>
                <w:rFonts w:ascii="Arial" w:hAnsi="Arial" w:cs="Arial"/>
                <w:noProof/>
              </w:rPr>
              <w:t>Bauhard Fund History</w:t>
            </w:r>
            <w:r>
              <w:rPr>
                <w:noProof/>
                <w:webHidden/>
              </w:rPr>
              <w:tab/>
            </w:r>
            <w:r>
              <w:rPr>
                <w:noProof/>
                <w:webHidden/>
              </w:rPr>
              <w:fldChar w:fldCharType="begin"/>
            </w:r>
            <w:r>
              <w:rPr>
                <w:noProof/>
                <w:webHidden/>
              </w:rPr>
              <w:instrText xml:space="preserve"> PAGEREF _Toc40988843 \h </w:instrText>
            </w:r>
            <w:r>
              <w:rPr>
                <w:noProof/>
                <w:webHidden/>
              </w:rPr>
            </w:r>
            <w:r>
              <w:rPr>
                <w:noProof/>
                <w:webHidden/>
              </w:rPr>
              <w:fldChar w:fldCharType="separate"/>
            </w:r>
            <w:r w:rsidR="004B6B9A">
              <w:rPr>
                <w:noProof/>
                <w:webHidden/>
              </w:rPr>
              <w:t>4</w:t>
            </w:r>
            <w:r>
              <w:rPr>
                <w:noProof/>
                <w:webHidden/>
              </w:rPr>
              <w:fldChar w:fldCharType="end"/>
            </w:r>
          </w:hyperlink>
        </w:p>
        <w:p w14:paraId="6F776F1B" w14:textId="77777777" w:rsidR="00704065" w:rsidRDefault="00704065">
          <w:pPr>
            <w:pStyle w:val="TOC1"/>
            <w:tabs>
              <w:tab w:val="right" w:leader="dot" w:pos="5030"/>
            </w:tabs>
            <w:rPr>
              <w:rFonts w:eastAsiaTheme="minorEastAsia"/>
              <w:noProof/>
              <w:color w:val="auto"/>
              <w:szCs w:val="24"/>
            </w:rPr>
          </w:pPr>
          <w:hyperlink w:anchor="_Toc40988844" w:history="1">
            <w:r w:rsidRPr="001B57D9">
              <w:rPr>
                <w:rStyle w:val="Hyperlink"/>
                <w:rFonts w:ascii="Arial" w:hAnsi="Arial" w:cs="Arial"/>
                <w:bCs/>
                <w:noProof/>
              </w:rPr>
              <w:t>Investment Methodology</w:t>
            </w:r>
            <w:r>
              <w:rPr>
                <w:noProof/>
                <w:webHidden/>
              </w:rPr>
              <w:tab/>
            </w:r>
            <w:r>
              <w:rPr>
                <w:noProof/>
                <w:webHidden/>
              </w:rPr>
              <w:fldChar w:fldCharType="begin"/>
            </w:r>
            <w:r>
              <w:rPr>
                <w:noProof/>
                <w:webHidden/>
              </w:rPr>
              <w:instrText xml:space="preserve"> PAGEREF _Toc40988844 \h </w:instrText>
            </w:r>
            <w:r>
              <w:rPr>
                <w:noProof/>
                <w:webHidden/>
              </w:rPr>
            </w:r>
            <w:r>
              <w:rPr>
                <w:noProof/>
                <w:webHidden/>
              </w:rPr>
              <w:fldChar w:fldCharType="separate"/>
            </w:r>
            <w:r w:rsidR="004B6B9A">
              <w:rPr>
                <w:noProof/>
                <w:webHidden/>
              </w:rPr>
              <w:t>5</w:t>
            </w:r>
            <w:r>
              <w:rPr>
                <w:noProof/>
                <w:webHidden/>
              </w:rPr>
              <w:fldChar w:fldCharType="end"/>
            </w:r>
          </w:hyperlink>
        </w:p>
        <w:p w14:paraId="53EE6082" w14:textId="77777777" w:rsidR="00704065" w:rsidRDefault="00704065">
          <w:pPr>
            <w:pStyle w:val="TOC1"/>
            <w:tabs>
              <w:tab w:val="right" w:leader="dot" w:pos="5030"/>
            </w:tabs>
            <w:rPr>
              <w:rFonts w:eastAsiaTheme="minorEastAsia"/>
              <w:noProof/>
              <w:color w:val="auto"/>
              <w:szCs w:val="24"/>
            </w:rPr>
          </w:pPr>
          <w:hyperlink w:anchor="_Toc40988845" w:history="1">
            <w:r w:rsidRPr="001B57D9">
              <w:rPr>
                <w:rStyle w:val="Hyperlink"/>
                <w:rFonts w:ascii="Arial" w:hAnsi="Arial" w:cs="Arial"/>
                <w:noProof/>
              </w:rPr>
              <w:t>Sector allocation</w:t>
            </w:r>
            <w:r>
              <w:rPr>
                <w:noProof/>
                <w:webHidden/>
              </w:rPr>
              <w:tab/>
            </w:r>
            <w:r>
              <w:rPr>
                <w:noProof/>
                <w:webHidden/>
              </w:rPr>
              <w:fldChar w:fldCharType="begin"/>
            </w:r>
            <w:r>
              <w:rPr>
                <w:noProof/>
                <w:webHidden/>
              </w:rPr>
              <w:instrText xml:space="preserve"> PAGEREF _Toc40988845 \h </w:instrText>
            </w:r>
            <w:r>
              <w:rPr>
                <w:noProof/>
                <w:webHidden/>
              </w:rPr>
            </w:r>
            <w:r>
              <w:rPr>
                <w:noProof/>
                <w:webHidden/>
              </w:rPr>
              <w:fldChar w:fldCharType="separate"/>
            </w:r>
            <w:r w:rsidR="004B6B9A">
              <w:rPr>
                <w:noProof/>
                <w:webHidden/>
              </w:rPr>
              <w:t>6</w:t>
            </w:r>
            <w:r>
              <w:rPr>
                <w:noProof/>
                <w:webHidden/>
              </w:rPr>
              <w:fldChar w:fldCharType="end"/>
            </w:r>
          </w:hyperlink>
        </w:p>
        <w:p w14:paraId="7AF9453F" w14:textId="77777777" w:rsidR="00704065" w:rsidRDefault="00704065">
          <w:pPr>
            <w:pStyle w:val="TOC1"/>
            <w:tabs>
              <w:tab w:val="right" w:leader="dot" w:pos="5030"/>
            </w:tabs>
            <w:rPr>
              <w:rFonts w:eastAsiaTheme="minorEastAsia"/>
              <w:noProof/>
              <w:color w:val="auto"/>
              <w:szCs w:val="24"/>
            </w:rPr>
          </w:pPr>
          <w:hyperlink w:anchor="_Toc40988846" w:history="1">
            <w:r w:rsidRPr="001B57D9">
              <w:rPr>
                <w:rStyle w:val="Hyperlink"/>
                <w:rFonts w:ascii="Arial" w:hAnsi="Arial" w:cs="Arial"/>
                <w:noProof/>
              </w:rPr>
              <w:t>Sector Overview</w:t>
            </w:r>
            <w:r>
              <w:rPr>
                <w:noProof/>
                <w:webHidden/>
              </w:rPr>
              <w:tab/>
            </w:r>
            <w:r>
              <w:rPr>
                <w:noProof/>
                <w:webHidden/>
              </w:rPr>
              <w:fldChar w:fldCharType="begin"/>
            </w:r>
            <w:r>
              <w:rPr>
                <w:noProof/>
                <w:webHidden/>
              </w:rPr>
              <w:instrText xml:space="preserve"> PAGEREF _Toc40988846 \h </w:instrText>
            </w:r>
            <w:r>
              <w:rPr>
                <w:noProof/>
                <w:webHidden/>
              </w:rPr>
            </w:r>
            <w:r>
              <w:rPr>
                <w:noProof/>
                <w:webHidden/>
              </w:rPr>
              <w:fldChar w:fldCharType="separate"/>
            </w:r>
            <w:r w:rsidR="004B6B9A">
              <w:rPr>
                <w:noProof/>
                <w:webHidden/>
              </w:rPr>
              <w:t>10</w:t>
            </w:r>
            <w:r>
              <w:rPr>
                <w:noProof/>
                <w:webHidden/>
              </w:rPr>
              <w:fldChar w:fldCharType="end"/>
            </w:r>
          </w:hyperlink>
        </w:p>
        <w:p w14:paraId="47E282EA" w14:textId="77777777" w:rsidR="00704065" w:rsidRDefault="00704065">
          <w:pPr>
            <w:pStyle w:val="TOC1"/>
            <w:tabs>
              <w:tab w:val="right" w:leader="dot" w:pos="5030"/>
            </w:tabs>
            <w:rPr>
              <w:rFonts w:eastAsiaTheme="minorEastAsia"/>
              <w:noProof/>
              <w:color w:val="auto"/>
              <w:szCs w:val="24"/>
            </w:rPr>
          </w:pPr>
          <w:hyperlink w:anchor="_Toc40988847" w:history="1">
            <w:r w:rsidRPr="001B57D9">
              <w:rPr>
                <w:rStyle w:val="Hyperlink"/>
                <w:rFonts w:ascii="Arial" w:hAnsi="Arial" w:cs="Arial"/>
                <w:noProof/>
              </w:rPr>
              <w:t>Current sector holdings</w:t>
            </w:r>
            <w:r>
              <w:rPr>
                <w:noProof/>
                <w:webHidden/>
              </w:rPr>
              <w:tab/>
            </w:r>
            <w:r>
              <w:rPr>
                <w:noProof/>
                <w:webHidden/>
              </w:rPr>
              <w:fldChar w:fldCharType="begin"/>
            </w:r>
            <w:r>
              <w:rPr>
                <w:noProof/>
                <w:webHidden/>
              </w:rPr>
              <w:instrText xml:space="preserve"> PAGEREF _Toc40988847 \h </w:instrText>
            </w:r>
            <w:r>
              <w:rPr>
                <w:noProof/>
                <w:webHidden/>
              </w:rPr>
            </w:r>
            <w:r>
              <w:rPr>
                <w:noProof/>
                <w:webHidden/>
              </w:rPr>
              <w:fldChar w:fldCharType="separate"/>
            </w:r>
            <w:r w:rsidR="004B6B9A">
              <w:rPr>
                <w:noProof/>
                <w:webHidden/>
              </w:rPr>
              <w:t>18</w:t>
            </w:r>
            <w:r>
              <w:rPr>
                <w:noProof/>
                <w:webHidden/>
              </w:rPr>
              <w:fldChar w:fldCharType="end"/>
            </w:r>
          </w:hyperlink>
        </w:p>
        <w:p w14:paraId="57C51CC1" w14:textId="77777777" w:rsidR="00704065" w:rsidRDefault="00704065">
          <w:pPr>
            <w:pStyle w:val="TOC1"/>
            <w:tabs>
              <w:tab w:val="right" w:leader="dot" w:pos="5030"/>
            </w:tabs>
            <w:rPr>
              <w:rFonts w:eastAsiaTheme="minorEastAsia"/>
              <w:noProof/>
              <w:color w:val="auto"/>
              <w:szCs w:val="24"/>
            </w:rPr>
          </w:pPr>
          <w:hyperlink w:anchor="_Toc40988848" w:history="1">
            <w:r w:rsidRPr="001B57D9">
              <w:rPr>
                <w:rStyle w:val="Hyperlink"/>
                <w:rFonts w:ascii="Arial" w:hAnsi="Arial" w:cs="Arial"/>
                <w:noProof/>
              </w:rPr>
              <w:t>Portfolio Performance</w:t>
            </w:r>
            <w:r>
              <w:rPr>
                <w:noProof/>
                <w:webHidden/>
              </w:rPr>
              <w:tab/>
            </w:r>
            <w:r>
              <w:rPr>
                <w:noProof/>
                <w:webHidden/>
              </w:rPr>
              <w:fldChar w:fldCharType="begin"/>
            </w:r>
            <w:r>
              <w:rPr>
                <w:noProof/>
                <w:webHidden/>
              </w:rPr>
              <w:instrText xml:space="preserve"> PAGEREF _Toc40988848 \h </w:instrText>
            </w:r>
            <w:r>
              <w:rPr>
                <w:noProof/>
                <w:webHidden/>
              </w:rPr>
            </w:r>
            <w:r>
              <w:rPr>
                <w:noProof/>
                <w:webHidden/>
              </w:rPr>
              <w:fldChar w:fldCharType="separate"/>
            </w:r>
            <w:r w:rsidR="004B6B9A">
              <w:rPr>
                <w:noProof/>
                <w:webHidden/>
              </w:rPr>
              <w:t>58</w:t>
            </w:r>
            <w:r>
              <w:rPr>
                <w:noProof/>
                <w:webHidden/>
              </w:rPr>
              <w:fldChar w:fldCharType="end"/>
            </w:r>
          </w:hyperlink>
        </w:p>
        <w:p w14:paraId="3FECF879" w14:textId="77777777" w:rsidR="00704065" w:rsidRDefault="00704065">
          <w:pPr>
            <w:pStyle w:val="TOC1"/>
            <w:tabs>
              <w:tab w:val="right" w:leader="dot" w:pos="5030"/>
            </w:tabs>
            <w:rPr>
              <w:rFonts w:eastAsiaTheme="minorEastAsia"/>
              <w:noProof/>
              <w:color w:val="auto"/>
              <w:szCs w:val="24"/>
            </w:rPr>
          </w:pPr>
          <w:hyperlink w:anchor="_Toc40988849" w:history="1">
            <w:r w:rsidRPr="001B57D9">
              <w:rPr>
                <w:rStyle w:val="Hyperlink"/>
                <w:rFonts w:ascii="Arial" w:hAnsi="Arial" w:cs="Arial"/>
                <w:noProof/>
              </w:rPr>
              <w:t>Lessons Learned</w:t>
            </w:r>
            <w:r>
              <w:rPr>
                <w:noProof/>
                <w:webHidden/>
              </w:rPr>
              <w:tab/>
            </w:r>
            <w:r>
              <w:rPr>
                <w:noProof/>
                <w:webHidden/>
              </w:rPr>
              <w:fldChar w:fldCharType="begin"/>
            </w:r>
            <w:r>
              <w:rPr>
                <w:noProof/>
                <w:webHidden/>
              </w:rPr>
              <w:instrText xml:space="preserve"> PAGEREF _Toc40988849 \h </w:instrText>
            </w:r>
            <w:r>
              <w:rPr>
                <w:noProof/>
                <w:webHidden/>
              </w:rPr>
            </w:r>
            <w:r>
              <w:rPr>
                <w:noProof/>
                <w:webHidden/>
              </w:rPr>
              <w:fldChar w:fldCharType="separate"/>
            </w:r>
            <w:r w:rsidR="004B6B9A">
              <w:rPr>
                <w:noProof/>
                <w:webHidden/>
              </w:rPr>
              <w:t>65</w:t>
            </w:r>
            <w:r>
              <w:rPr>
                <w:noProof/>
                <w:webHidden/>
              </w:rPr>
              <w:fldChar w:fldCharType="end"/>
            </w:r>
          </w:hyperlink>
        </w:p>
        <w:p w14:paraId="01050411" w14:textId="4FD1F845" w:rsidR="00704065" w:rsidRDefault="00704065">
          <w:pPr>
            <w:pStyle w:val="TOC1"/>
            <w:tabs>
              <w:tab w:val="right" w:leader="dot" w:pos="5030"/>
            </w:tabs>
            <w:rPr>
              <w:rFonts w:eastAsiaTheme="minorEastAsia"/>
              <w:noProof/>
              <w:color w:val="auto"/>
              <w:szCs w:val="24"/>
            </w:rPr>
          </w:pPr>
          <w:hyperlink w:anchor="_Toc40988850" w:history="1">
            <w:r w:rsidR="004B6B9A" w:rsidRPr="004B6B9A">
              <w:rPr>
                <w:rStyle w:val="Hyperlink"/>
                <w:rFonts w:ascii="Arial" w:eastAsiaTheme="majorEastAsia" w:hAnsi="Arial" w:cs="Arial"/>
                <w:noProof/>
              </w:rPr>
              <w:t>Analysts</w:t>
            </w:r>
            <w:r>
              <w:rPr>
                <w:noProof/>
                <w:webHidden/>
              </w:rPr>
              <w:tab/>
            </w:r>
            <w:r>
              <w:rPr>
                <w:noProof/>
                <w:webHidden/>
              </w:rPr>
              <w:fldChar w:fldCharType="begin"/>
            </w:r>
            <w:r>
              <w:rPr>
                <w:noProof/>
                <w:webHidden/>
              </w:rPr>
              <w:instrText xml:space="preserve"> PAGEREF _Toc40988850 \h </w:instrText>
            </w:r>
            <w:r>
              <w:rPr>
                <w:noProof/>
                <w:webHidden/>
              </w:rPr>
            </w:r>
            <w:r>
              <w:rPr>
                <w:noProof/>
                <w:webHidden/>
              </w:rPr>
              <w:fldChar w:fldCharType="separate"/>
            </w:r>
            <w:r w:rsidR="004B6B9A">
              <w:rPr>
                <w:noProof/>
                <w:webHidden/>
              </w:rPr>
              <w:t>67</w:t>
            </w:r>
            <w:r>
              <w:rPr>
                <w:noProof/>
                <w:webHidden/>
              </w:rPr>
              <w:fldChar w:fldCharType="end"/>
            </w:r>
          </w:hyperlink>
        </w:p>
        <w:p w14:paraId="4C78B44B" w14:textId="77777777" w:rsidR="001E1E58" w:rsidRPr="00E237E8" w:rsidRDefault="001E1E58" w:rsidP="00CA2F9E">
          <w:pPr>
            <w:tabs>
              <w:tab w:val="left" w:pos="5670"/>
            </w:tabs>
          </w:pPr>
          <w:r w:rsidRPr="007F637E">
            <w:rPr>
              <w:rFonts w:ascii="Arial" w:hAnsi="Arial" w:cs="Arial"/>
              <w:b/>
              <w:bCs/>
              <w:noProof/>
            </w:rPr>
            <w:fldChar w:fldCharType="end"/>
          </w:r>
        </w:p>
      </w:sdtContent>
    </w:sdt>
    <w:p w14:paraId="7C1A132F" w14:textId="26477211" w:rsidR="00CA2F9E" w:rsidRDefault="00CA2F9E" w:rsidP="000A7626"/>
    <w:p w14:paraId="1DEFB7E4" w14:textId="1E3972CB" w:rsidR="00CA2F9E" w:rsidRDefault="00CA2F9E" w:rsidP="00CA2F9E">
      <w:pPr>
        <w:tabs>
          <w:tab w:val="left" w:pos="3540"/>
        </w:tabs>
      </w:pPr>
      <w:r>
        <w:tab/>
      </w:r>
    </w:p>
    <w:p w14:paraId="12AE98E7" w14:textId="1FFBA268" w:rsidR="000A7626" w:rsidRPr="00CA2F9E" w:rsidRDefault="00CA2F9E" w:rsidP="00CA2F9E">
      <w:pPr>
        <w:tabs>
          <w:tab w:val="left" w:pos="3540"/>
        </w:tabs>
        <w:sectPr w:rsidR="000A7626" w:rsidRPr="00CA2F9E" w:rsidSect="00AC4859">
          <w:footerReference w:type="first" r:id="rId14"/>
          <w:pgSz w:w="12240" w:h="15840" w:code="1"/>
          <w:pgMar w:top="2160" w:right="1080" w:bottom="720" w:left="6120" w:header="432" w:footer="432" w:gutter="0"/>
          <w:pgNumType w:fmt="lowerRoman"/>
          <w:cols w:space="708"/>
          <w:titlePg/>
          <w:docGrid w:linePitch="360"/>
        </w:sectPr>
      </w:pPr>
      <w:r>
        <w:tab/>
      </w:r>
    </w:p>
    <w:p w14:paraId="0F5EEB9C" w14:textId="13FC6390" w:rsidR="001E1E58" w:rsidRPr="007F637E" w:rsidRDefault="00FB7E8B" w:rsidP="007F637E">
      <w:pPr>
        <w:pStyle w:val="Heading1"/>
        <w:spacing w:before="0" w:after="0" w:line="240" w:lineRule="auto"/>
        <w:rPr>
          <w:rFonts w:ascii="Arial" w:hAnsi="Arial" w:cs="Arial"/>
        </w:rPr>
      </w:pPr>
      <w:bookmarkStart w:id="0" w:name="_Toc40988842"/>
      <w:r w:rsidRPr="007F637E">
        <w:rPr>
          <w:rFonts w:ascii="Arial" w:hAnsi="Arial" w:cs="Arial"/>
        </w:rPr>
        <w:lastRenderedPageBreak/>
        <w:t>Investment Policy Statement</w:t>
      </w:r>
      <w:bookmarkEnd w:id="0"/>
    </w:p>
    <w:p w14:paraId="3C455AF4" w14:textId="77777777" w:rsidR="007F637E" w:rsidRDefault="007F637E" w:rsidP="007F637E">
      <w:pPr>
        <w:rPr>
          <w:rFonts w:ascii="Arial" w:hAnsi="Arial" w:cs="Arial"/>
          <w:b/>
          <w:color w:val="000000" w:themeColor="text1"/>
        </w:rPr>
      </w:pPr>
    </w:p>
    <w:p w14:paraId="37AB6B24" w14:textId="359F1FE0" w:rsidR="002B18F5" w:rsidRDefault="00B22E75" w:rsidP="007F637E">
      <w:pPr>
        <w:rPr>
          <w:rFonts w:ascii="Arial" w:hAnsi="Arial" w:cs="Arial"/>
          <w:b/>
          <w:color w:val="000000" w:themeColor="text1"/>
        </w:rPr>
      </w:pPr>
      <w:r w:rsidRPr="007F637E">
        <w:rPr>
          <w:rFonts w:ascii="Arial" w:hAnsi="Arial" w:cs="Arial"/>
          <w:b/>
          <w:color w:val="000000" w:themeColor="text1"/>
        </w:rPr>
        <w:t>Objective</w:t>
      </w:r>
      <w:r w:rsidRPr="007F637E">
        <w:rPr>
          <w:rFonts w:ascii="Arial" w:hAnsi="Arial" w:cs="Arial"/>
          <w:b/>
          <w:color w:val="000000" w:themeColor="text1"/>
        </w:rPr>
        <w:tab/>
      </w:r>
    </w:p>
    <w:p w14:paraId="7EF939B6" w14:textId="463A0BDC" w:rsidR="00B22E75" w:rsidRDefault="00B22E75" w:rsidP="002B18F5">
      <w:pPr>
        <w:ind w:firstLine="720"/>
        <w:rPr>
          <w:rFonts w:ascii="Arial" w:hAnsi="Arial" w:cs="Arial"/>
          <w:color w:val="000000" w:themeColor="text1"/>
        </w:rPr>
      </w:pPr>
      <w:r w:rsidRPr="007F637E">
        <w:rPr>
          <w:rFonts w:ascii="Arial" w:hAnsi="Arial" w:cs="Arial"/>
          <w:color w:val="000000" w:themeColor="text1"/>
        </w:rPr>
        <w:t xml:space="preserve">The primary objective of the </w:t>
      </w:r>
      <w:proofErr w:type="spellStart"/>
      <w:r w:rsidRPr="007F637E">
        <w:rPr>
          <w:rFonts w:ascii="Arial" w:hAnsi="Arial" w:cs="Arial"/>
          <w:color w:val="000000" w:themeColor="text1"/>
        </w:rPr>
        <w:t>Bauhard</w:t>
      </w:r>
      <w:proofErr w:type="spellEnd"/>
      <w:r w:rsidRPr="007F637E">
        <w:rPr>
          <w:rFonts w:ascii="Arial" w:hAnsi="Arial" w:cs="Arial"/>
          <w:color w:val="000000" w:themeColor="text1"/>
        </w:rPr>
        <w:t xml:space="preserve"> Student Managed Fund is to provide an experiential learning process for student. The secondary objective of the fund is to match the return of the S&amp;P 500 Index Fund.</w:t>
      </w:r>
    </w:p>
    <w:p w14:paraId="4BBF0AF2" w14:textId="77777777" w:rsidR="007F637E" w:rsidRPr="007F637E" w:rsidRDefault="007F637E" w:rsidP="007F637E">
      <w:pPr>
        <w:rPr>
          <w:rFonts w:ascii="Arial" w:hAnsi="Arial" w:cs="Arial"/>
          <w:color w:val="000000" w:themeColor="text1"/>
        </w:rPr>
      </w:pPr>
    </w:p>
    <w:p w14:paraId="3BE5D136" w14:textId="34969424" w:rsidR="002B18F5" w:rsidRDefault="00B22E75" w:rsidP="007F637E">
      <w:pPr>
        <w:rPr>
          <w:rFonts w:ascii="Arial" w:hAnsi="Arial" w:cs="Arial"/>
          <w:b/>
          <w:color w:val="000000" w:themeColor="text1"/>
        </w:rPr>
      </w:pPr>
      <w:r w:rsidRPr="007F637E">
        <w:rPr>
          <w:rFonts w:ascii="Arial" w:hAnsi="Arial" w:cs="Arial"/>
          <w:b/>
          <w:color w:val="000000" w:themeColor="text1"/>
        </w:rPr>
        <w:t>Constraints</w:t>
      </w:r>
      <w:r w:rsidRPr="007F637E">
        <w:rPr>
          <w:rFonts w:ascii="Arial" w:hAnsi="Arial" w:cs="Arial"/>
          <w:b/>
          <w:color w:val="000000" w:themeColor="text1"/>
        </w:rPr>
        <w:tab/>
      </w:r>
    </w:p>
    <w:p w14:paraId="453686CB" w14:textId="7A97D9BC" w:rsidR="0090238E" w:rsidRPr="007F637E" w:rsidRDefault="00B22E75" w:rsidP="002B18F5">
      <w:pPr>
        <w:ind w:firstLine="720"/>
        <w:rPr>
          <w:rFonts w:ascii="Arial" w:hAnsi="Arial" w:cs="Arial"/>
          <w:color w:val="000000" w:themeColor="text1"/>
        </w:rPr>
      </w:pPr>
      <w:r w:rsidRPr="007F637E">
        <w:rPr>
          <w:rFonts w:ascii="Arial" w:hAnsi="Arial" w:cs="Arial"/>
          <w:color w:val="000000" w:themeColor="text1"/>
        </w:rPr>
        <w:t xml:space="preserve">Several constraints are in place to regulate the management of the </w:t>
      </w:r>
      <w:proofErr w:type="spellStart"/>
      <w:r w:rsidRPr="007F637E">
        <w:rPr>
          <w:rFonts w:ascii="Arial" w:hAnsi="Arial" w:cs="Arial"/>
          <w:color w:val="000000" w:themeColor="text1"/>
        </w:rPr>
        <w:t>Bauhard</w:t>
      </w:r>
      <w:proofErr w:type="spellEnd"/>
      <w:r w:rsidRPr="007F637E">
        <w:rPr>
          <w:rFonts w:ascii="Arial" w:hAnsi="Arial" w:cs="Arial"/>
          <w:color w:val="000000" w:themeColor="text1"/>
        </w:rPr>
        <w:t xml:space="preserve"> Fund. Holdings within the portfolio are limited to U.S. equities. The management team does not engage in either the trading of derivatives or the short selling of securities. Further portfolio constraints include a minimum per share price of $5.00 and stock positions limited to a maximum of five percent of the portfolio’s value at the time of acquisition.</w:t>
      </w:r>
    </w:p>
    <w:p w14:paraId="58C892A1" w14:textId="77777777" w:rsidR="007F637E" w:rsidRDefault="007F637E" w:rsidP="007F637E">
      <w:pPr>
        <w:rPr>
          <w:rFonts w:ascii="Arial" w:hAnsi="Arial" w:cs="Arial"/>
          <w:b/>
          <w:color w:val="000000" w:themeColor="text1"/>
        </w:rPr>
      </w:pPr>
    </w:p>
    <w:p w14:paraId="2E88E853" w14:textId="0FBDF2A9" w:rsidR="002B18F5" w:rsidRPr="00D065DF" w:rsidRDefault="0090238E" w:rsidP="00D065DF">
      <w:pPr>
        <w:rPr>
          <w:rFonts w:ascii="Arial" w:hAnsi="Arial" w:cs="Arial"/>
          <w:b/>
          <w:color w:val="000000" w:themeColor="text1"/>
        </w:rPr>
      </w:pPr>
      <w:r w:rsidRPr="007F637E">
        <w:rPr>
          <w:rFonts w:ascii="Arial" w:hAnsi="Arial" w:cs="Arial"/>
          <w:b/>
          <w:color w:val="000000" w:themeColor="text1"/>
        </w:rPr>
        <w:t>Procedures</w:t>
      </w:r>
    </w:p>
    <w:p w14:paraId="2B798DBD" w14:textId="6F882A3B" w:rsidR="0090238E" w:rsidRPr="007F637E" w:rsidRDefault="0090238E" w:rsidP="002B18F5">
      <w:pPr>
        <w:ind w:firstLine="720"/>
        <w:rPr>
          <w:rFonts w:ascii="Arial" w:hAnsi="Arial" w:cs="Arial"/>
          <w:color w:val="000000" w:themeColor="text1"/>
        </w:rPr>
        <w:sectPr w:rsidR="0090238E" w:rsidRPr="007F637E" w:rsidSect="00AC4859">
          <w:headerReference w:type="default" r:id="rId15"/>
          <w:footerReference w:type="default" r:id="rId16"/>
          <w:headerReference w:type="first" r:id="rId17"/>
          <w:footerReference w:type="first" r:id="rId18"/>
          <w:pgSz w:w="12240" w:h="15840" w:code="1"/>
          <w:pgMar w:top="2160" w:right="1080" w:bottom="720" w:left="1080" w:header="648" w:footer="432" w:gutter="0"/>
          <w:cols w:space="708"/>
          <w:docGrid w:linePitch="360"/>
        </w:sectPr>
      </w:pPr>
      <w:r w:rsidRPr="007F637E">
        <w:rPr>
          <w:rFonts w:ascii="Arial" w:hAnsi="Arial" w:cs="Arial"/>
          <w:color w:val="000000" w:themeColor="text1"/>
        </w:rPr>
        <w:t>Student analysts prepare and present equity analysis reports to the investments and portfolio management classes. Students consider portfolio diversification and a long-term investment horizon while analyzing each potential equity. All trading decisions require a two-thirds anonymous vote in order for an equity to be added or removed from the fund.</w:t>
      </w:r>
    </w:p>
    <w:p w14:paraId="13729C8F" w14:textId="5C307E35" w:rsidR="0003123C" w:rsidRPr="007F637E" w:rsidRDefault="004F47C1" w:rsidP="007F637E">
      <w:pPr>
        <w:pStyle w:val="Heading1"/>
        <w:tabs>
          <w:tab w:val="left" w:pos="284"/>
        </w:tabs>
        <w:spacing w:before="0" w:after="0" w:line="240" w:lineRule="auto"/>
        <w:rPr>
          <w:rFonts w:ascii="Arial" w:hAnsi="Arial" w:cs="Arial"/>
        </w:rPr>
      </w:pPr>
      <w:bookmarkStart w:id="1" w:name="_Toc40988843"/>
      <w:r w:rsidRPr="007F637E">
        <w:rPr>
          <w:rFonts w:ascii="Arial" w:hAnsi="Arial" w:cs="Arial"/>
        </w:rPr>
        <w:lastRenderedPageBreak/>
        <w:t>Bauhard Fund History</w:t>
      </w:r>
      <w:bookmarkEnd w:id="1"/>
    </w:p>
    <w:p w14:paraId="21AE0FA5" w14:textId="77777777" w:rsidR="007F637E" w:rsidRDefault="007F637E" w:rsidP="007F637E">
      <w:pPr>
        <w:rPr>
          <w:rFonts w:ascii="Arial" w:hAnsi="Arial" w:cs="Arial"/>
        </w:rPr>
      </w:pPr>
    </w:p>
    <w:p w14:paraId="00130E30" w14:textId="77777777" w:rsidR="00F22641" w:rsidRPr="007F637E" w:rsidRDefault="0090238E" w:rsidP="007F637E">
      <w:pPr>
        <w:rPr>
          <w:rFonts w:ascii="Arial" w:hAnsi="Arial" w:cs="Arial"/>
          <w:color w:val="000000" w:themeColor="text1"/>
        </w:rPr>
      </w:pPr>
      <w:r w:rsidRPr="007F637E">
        <w:rPr>
          <w:rFonts w:ascii="Arial" w:hAnsi="Arial" w:cs="Arial"/>
        </w:rPr>
        <w:tab/>
      </w:r>
      <w:r w:rsidRPr="007F637E">
        <w:rPr>
          <w:rFonts w:ascii="Arial" w:hAnsi="Arial" w:cs="Arial"/>
          <w:color w:val="000000" w:themeColor="text1"/>
        </w:rPr>
        <w:t xml:space="preserve">The William L. </w:t>
      </w:r>
      <w:proofErr w:type="spellStart"/>
      <w:r w:rsidRPr="007F637E">
        <w:rPr>
          <w:rFonts w:ascii="Arial" w:hAnsi="Arial" w:cs="Arial"/>
          <w:color w:val="000000" w:themeColor="text1"/>
        </w:rPr>
        <w:t>Bauhard</w:t>
      </w:r>
      <w:proofErr w:type="spellEnd"/>
      <w:r w:rsidRPr="007F637E">
        <w:rPr>
          <w:rFonts w:ascii="Arial" w:hAnsi="Arial" w:cs="Arial"/>
          <w:color w:val="000000" w:themeColor="text1"/>
        </w:rPr>
        <w:t xml:space="preserve"> Student Managed Investment Fund provides students at the University of Nebraska at Kearney a hands-on learning experience by allowing the managers to invest in the stock market. Mr. </w:t>
      </w:r>
      <w:proofErr w:type="spellStart"/>
      <w:r w:rsidRPr="007F637E">
        <w:rPr>
          <w:rFonts w:ascii="Arial" w:hAnsi="Arial" w:cs="Arial"/>
          <w:color w:val="000000" w:themeColor="text1"/>
        </w:rPr>
        <w:t>Bauhard</w:t>
      </w:r>
      <w:proofErr w:type="spellEnd"/>
      <w:r w:rsidRPr="007F637E">
        <w:rPr>
          <w:rFonts w:ascii="Arial" w:hAnsi="Arial" w:cs="Arial"/>
          <w:color w:val="000000" w:themeColor="text1"/>
        </w:rPr>
        <w:t xml:space="preserve">, a former financial service and telecommunications executive, provided a generous leadership gift to start the fund. Additional funds were provided by Jack </w:t>
      </w:r>
      <w:proofErr w:type="spellStart"/>
      <w:r w:rsidRPr="007F637E">
        <w:rPr>
          <w:rFonts w:ascii="Arial" w:hAnsi="Arial" w:cs="Arial"/>
          <w:color w:val="000000" w:themeColor="text1"/>
        </w:rPr>
        <w:t>Connealy</w:t>
      </w:r>
      <w:proofErr w:type="spellEnd"/>
      <w:r w:rsidRPr="007F637E">
        <w:rPr>
          <w:rFonts w:ascii="Arial" w:hAnsi="Arial" w:cs="Arial"/>
          <w:color w:val="000000" w:themeColor="text1"/>
        </w:rPr>
        <w:t xml:space="preserve"> of JFC Financial Services in Lincoln, NE; Ron </w:t>
      </w:r>
      <w:proofErr w:type="spellStart"/>
      <w:r w:rsidRPr="007F637E">
        <w:rPr>
          <w:rFonts w:ascii="Arial" w:hAnsi="Arial" w:cs="Arial"/>
          <w:color w:val="000000" w:themeColor="text1"/>
        </w:rPr>
        <w:t>Eckloff</w:t>
      </w:r>
      <w:proofErr w:type="spellEnd"/>
      <w:r w:rsidRPr="007F637E">
        <w:rPr>
          <w:rFonts w:ascii="Arial" w:hAnsi="Arial" w:cs="Arial"/>
          <w:color w:val="000000" w:themeColor="text1"/>
        </w:rPr>
        <w:t xml:space="preserve">, a certified financial planner serving the Kearney community; Financial Leaders Student Association; Jay </w:t>
      </w:r>
      <w:proofErr w:type="spellStart"/>
      <w:r w:rsidRPr="007F637E">
        <w:rPr>
          <w:rFonts w:ascii="Arial" w:hAnsi="Arial" w:cs="Arial"/>
          <w:color w:val="000000" w:themeColor="text1"/>
        </w:rPr>
        <w:t>Landell</w:t>
      </w:r>
      <w:proofErr w:type="spellEnd"/>
      <w:r w:rsidRPr="007F637E">
        <w:rPr>
          <w:rFonts w:ascii="Arial" w:hAnsi="Arial" w:cs="Arial"/>
          <w:color w:val="000000" w:themeColor="text1"/>
        </w:rPr>
        <w:t xml:space="preserve"> of the Wells Fargo Foundation; and Securities America of Kearney.</w:t>
      </w:r>
    </w:p>
    <w:p w14:paraId="5D8B42B4" w14:textId="0751206D" w:rsidR="00BA31C4" w:rsidRPr="007F637E" w:rsidRDefault="7AC8D484" w:rsidP="007F637E">
      <w:pPr>
        <w:ind w:firstLine="720"/>
        <w:rPr>
          <w:rFonts w:ascii="Arial" w:hAnsi="Arial" w:cs="Arial"/>
          <w:color w:val="000000" w:themeColor="text1"/>
        </w:rPr>
      </w:pPr>
      <w:r w:rsidRPr="007F637E">
        <w:rPr>
          <w:rFonts w:ascii="Arial" w:hAnsi="Arial" w:cs="Arial"/>
          <w:color w:val="000000" w:themeColor="text1"/>
        </w:rPr>
        <w:t xml:space="preserve">The student investment portfolio is managed by senior-level undergraduate students specializing in finance and accounting. The program exposes students to real-world training in securities analysis and portfolio management. Student analysts are responsible for researching industry sectors and periodically presenting potential investment opportunities to the class. Throughout the learning process, students also have the opportunity to learn about career-enhancing opportunities by competing in investment competitions to showcase the skills they have acquired. In addition to the experiential learning opportunities, income generated from the fund’s investments may be utilized for future student scholarships. </w:t>
      </w:r>
    </w:p>
    <w:p w14:paraId="428AD6D2" w14:textId="77777777" w:rsidR="00BA31C4" w:rsidRPr="007F637E" w:rsidRDefault="00BA31C4" w:rsidP="007F637E">
      <w:pPr>
        <w:rPr>
          <w:rStyle w:val="Strong"/>
          <w:rFonts w:ascii="Arial" w:hAnsi="Arial" w:cs="Arial"/>
          <w:color w:val="000000" w:themeColor="text1"/>
        </w:rPr>
      </w:pPr>
    </w:p>
    <w:p w14:paraId="6360118D" w14:textId="77777777" w:rsidR="00BA31C4" w:rsidRPr="007F637E" w:rsidRDefault="00BA31C4" w:rsidP="007F637E">
      <w:pPr>
        <w:rPr>
          <w:rStyle w:val="Strong"/>
          <w:rFonts w:ascii="Arial" w:hAnsi="Arial" w:cs="Arial"/>
          <w:color w:val="000000" w:themeColor="text1"/>
        </w:rPr>
        <w:sectPr w:rsidR="00BA31C4" w:rsidRPr="007F637E" w:rsidSect="00AC4859">
          <w:headerReference w:type="default" r:id="rId19"/>
          <w:pgSz w:w="12240" w:h="15840" w:code="1"/>
          <w:pgMar w:top="2160" w:right="1080" w:bottom="720" w:left="1080" w:header="648" w:footer="432" w:gutter="0"/>
          <w:cols w:space="708"/>
          <w:docGrid w:linePitch="360"/>
        </w:sectPr>
      </w:pPr>
    </w:p>
    <w:p w14:paraId="778E3133" w14:textId="495A82C9" w:rsidR="00BA31C4" w:rsidRPr="007F637E" w:rsidRDefault="004F47C1" w:rsidP="007F637E">
      <w:pPr>
        <w:pStyle w:val="Heading1"/>
        <w:spacing w:before="0" w:after="0" w:line="240" w:lineRule="auto"/>
        <w:rPr>
          <w:rFonts w:ascii="Arial" w:hAnsi="Arial" w:cs="Arial"/>
        </w:rPr>
      </w:pPr>
      <w:bookmarkStart w:id="2" w:name="_Toc40988844"/>
      <w:r w:rsidRPr="007F637E">
        <w:rPr>
          <w:rFonts w:ascii="Arial" w:hAnsi="Arial" w:cs="Arial"/>
          <w:bCs/>
        </w:rPr>
        <w:lastRenderedPageBreak/>
        <w:t>Investment Methodology</w:t>
      </w:r>
      <w:bookmarkEnd w:id="2"/>
    </w:p>
    <w:p w14:paraId="2D9AE8A9" w14:textId="77777777" w:rsidR="007F637E" w:rsidRDefault="007F637E" w:rsidP="007F637E">
      <w:pPr>
        <w:pStyle w:val="ListBullet"/>
        <w:numPr>
          <w:ilvl w:val="0"/>
          <w:numId w:val="0"/>
        </w:numPr>
        <w:spacing w:after="0" w:line="240" w:lineRule="auto"/>
        <w:ind w:left="340" w:hanging="340"/>
        <w:rPr>
          <w:rFonts w:ascii="Arial" w:hAnsi="Arial" w:cs="Arial"/>
          <w:b/>
          <w:color w:val="000000" w:themeColor="text1"/>
        </w:rPr>
      </w:pPr>
    </w:p>
    <w:p w14:paraId="09EAEA98" w14:textId="0512FF1C" w:rsidR="002B18F5" w:rsidRPr="007F637E" w:rsidRDefault="00F22641" w:rsidP="00D065DF">
      <w:pPr>
        <w:pStyle w:val="ListBullet"/>
        <w:numPr>
          <w:ilvl w:val="0"/>
          <w:numId w:val="0"/>
        </w:numPr>
        <w:spacing w:after="0" w:line="240" w:lineRule="auto"/>
        <w:ind w:left="340" w:hanging="340"/>
        <w:rPr>
          <w:rFonts w:ascii="Arial" w:hAnsi="Arial" w:cs="Arial"/>
          <w:b/>
          <w:color w:val="000000" w:themeColor="text1"/>
        </w:rPr>
      </w:pPr>
      <w:r w:rsidRPr="007F637E">
        <w:rPr>
          <w:rFonts w:ascii="Arial" w:hAnsi="Arial" w:cs="Arial"/>
          <w:b/>
          <w:color w:val="000000" w:themeColor="text1"/>
        </w:rPr>
        <w:t xml:space="preserve">Top Down Allocation </w:t>
      </w:r>
    </w:p>
    <w:p w14:paraId="1F06D9A4" w14:textId="48BDA7B5" w:rsidR="00F22641" w:rsidRPr="007F637E" w:rsidRDefault="7AC8D484" w:rsidP="007F637E">
      <w:pPr>
        <w:pStyle w:val="ListBullet"/>
        <w:numPr>
          <w:ilvl w:val="0"/>
          <w:numId w:val="0"/>
        </w:numPr>
        <w:spacing w:after="0" w:line="240" w:lineRule="auto"/>
        <w:ind w:firstLine="340"/>
        <w:rPr>
          <w:rFonts w:ascii="Arial" w:hAnsi="Arial" w:cs="Arial"/>
          <w:color w:val="000000" w:themeColor="text1"/>
        </w:rPr>
      </w:pPr>
      <w:r w:rsidRPr="007F637E">
        <w:rPr>
          <w:rFonts w:ascii="Arial" w:hAnsi="Arial" w:cs="Arial"/>
          <w:color w:val="000000" w:themeColor="text1"/>
        </w:rPr>
        <w:t xml:space="preserve">The student managed fund follows a top-down investment strategy. This method entails an allocation process whereby a certain percentage of the </w:t>
      </w:r>
      <w:proofErr w:type="spellStart"/>
      <w:r w:rsidRPr="007F637E">
        <w:rPr>
          <w:rFonts w:ascii="Arial" w:hAnsi="Arial" w:cs="Arial"/>
          <w:color w:val="000000" w:themeColor="text1"/>
        </w:rPr>
        <w:t>Bauhard</w:t>
      </w:r>
      <w:proofErr w:type="spellEnd"/>
      <w:r w:rsidRPr="007F637E">
        <w:rPr>
          <w:rFonts w:ascii="Arial" w:hAnsi="Arial" w:cs="Arial"/>
          <w:color w:val="000000" w:themeColor="text1"/>
        </w:rPr>
        <w:t xml:space="preserve"> Fund’s performance is attributable to the selection of equity securities. The S&amp;P 500 Index is used as a comparable benchmark portfolio to the </w:t>
      </w:r>
      <w:proofErr w:type="spellStart"/>
      <w:r w:rsidRPr="007F637E">
        <w:rPr>
          <w:rFonts w:ascii="Arial" w:hAnsi="Arial" w:cs="Arial"/>
          <w:color w:val="000000" w:themeColor="text1"/>
        </w:rPr>
        <w:t>Bauhard</w:t>
      </w:r>
      <w:proofErr w:type="spellEnd"/>
      <w:r w:rsidRPr="007F637E">
        <w:rPr>
          <w:rFonts w:ascii="Arial" w:hAnsi="Arial" w:cs="Arial"/>
          <w:color w:val="000000" w:themeColor="text1"/>
        </w:rPr>
        <w:t xml:space="preserve"> Fund, and as such, its investment sector allocations are considered in the equity selection process. From there, managers study equities in under allocated sectors to determine their true value in the market.  </w:t>
      </w:r>
    </w:p>
    <w:p w14:paraId="2ADC6C52" w14:textId="77777777" w:rsidR="007F637E" w:rsidRDefault="007F637E" w:rsidP="007F637E">
      <w:pPr>
        <w:pStyle w:val="ListBullet"/>
        <w:numPr>
          <w:ilvl w:val="0"/>
          <w:numId w:val="0"/>
        </w:numPr>
        <w:spacing w:after="0" w:line="240" w:lineRule="auto"/>
        <w:ind w:left="340" w:hanging="340"/>
        <w:rPr>
          <w:rFonts w:ascii="Arial" w:hAnsi="Arial" w:cs="Arial"/>
          <w:b/>
          <w:color w:val="000000" w:themeColor="text1"/>
        </w:rPr>
      </w:pPr>
    </w:p>
    <w:p w14:paraId="1EADB963" w14:textId="44D1941D" w:rsidR="002B18F5" w:rsidRPr="007F637E" w:rsidRDefault="00F22641" w:rsidP="00D065DF">
      <w:pPr>
        <w:pStyle w:val="ListBullet"/>
        <w:numPr>
          <w:ilvl w:val="0"/>
          <w:numId w:val="0"/>
        </w:numPr>
        <w:spacing w:after="0" w:line="240" w:lineRule="auto"/>
        <w:ind w:left="340" w:hanging="340"/>
        <w:rPr>
          <w:rFonts w:ascii="Arial" w:hAnsi="Arial" w:cs="Arial"/>
          <w:b/>
          <w:color w:val="000000" w:themeColor="text1"/>
        </w:rPr>
      </w:pPr>
      <w:r w:rsidRPr="007F637E">
        <w:rPr>
          <w:rFonts w:ascii="Arial" w:hAnsi="Arial" w:cs="Arial"/>
          <w:b/>
          <w:color w:val="000000" w:themeColor="text1"/>
        </w:rPr>
        <w:t xml:space="preserve">Equity Selection </w:t>
      </w:r>
    </w:p>
    <w:p w14:paraId="1B7CDB76" w14:textId="01A59061" w:rsidR="00F22641" w:rsidRPr="007F637E" w:rsidRDefault="00F22641" w:rsidP="007F637E">
      <w:pPr>
        <w:pStyle w:val="ListBullet"/>
        <w:numPr>
          <w:ilvl w:val="0"/>
          <w:numId w:val="0"/>
        </w:numPr>
        <w:spacing w:after="0" w:line="240" w:lineRule="auto"/>
        <w:ind w:firstLine="340"/>
        <w:rPr>
          <w:rFonts w:ascii="Arial" w:hAnsi="Arial" w:cs="Arial"/>
          <w:color w:val="000000" w:themeColor="text1"/>
        </w:rPr>
      </w:pPr>
      <w:r w:rsidRPr="007F637E">
        <w:rPr>
          <w:rFonts w:ascii="Arial" w:hAnsi="Arial" w:cs="Arial"/>
          <w:color w:val="000000" w:themeColor="text1"/>
        </w:rPr>
        <w:t xml:space="preserve">The decisions to add or reject securities are based on the student analysts’ opinions regarding the valuation of the securities compared to the current market prices. Student fund managers compile extensive reports that detail a company’s vital characteristics, including the stock’s underlying financial strengths and possible opportunities. These reports are reviewed and critiqued by all of the student analysts in the class. Furthermore, the smaller student groups present their findings to the class upon the completion of their reports. These presentations allow student managers not associated with the presenting group the opportunity to ask questions and make comments regarding the presenting analysts’ assumptions and conclusions. After a brief period to formally respond to student questions and inquiries, the entire class of student analysts vote on whether to purchase, sell, or hold the proposed securities. The motion to purchase, sell, or hold a proposed security passes if two-thirds of the student analysts vote positively in an anonymous vote. </w:t>
      </w:r>
    </w:p>
    <w:p w14:paraId="65343FDB" w14:textId="77777777" w:rsidR="007F637E" w:rsidRDefault="007F637E" w:rsidP="007F637E">
      <w:pPr>
        <w:pStyle w:val="ListBullet"/>
        <w:numPr>
          <w:ilvl w:val="0"/>
          <w:numId w:val="0"/>
        </w:numPr>
        <w:spacing w:after="0" w:line="240" w:lineRule="auto"/>
        <w:ind w:left="340" w:hanging="340"/>
        <w:rPr>
          <w:rFonts w:ascii="Arial" w:hAnsi="Arial" w:cs="Arial"/>
          <w:b/>
          <w:color w:val="000000" w:themeColor="text1"/>
        </w:rPr>
      </w:pPr>
    </w:p>
    <w:p w14:paraId="09ADC4D0" w14:textId="372BE631" w:rsidR="002B18F5" w:rsidRPr="007F637E" w:rsidRDefault="00F22641" w:rsidP="00D065DF">
      <w:pPr>
        <w:pStyle w:val="ListBullet"/>
        <w:numPr>
          <w:ilvl w:val="0"/>
          <w:numId w:val="0"/>
        </w:numPr>
        <w:spacing w:after="0" w:line="240" w:lineRule="auto"/>
        <w:ind w:left="340" w:hanging="340"/>
        <w:rPr>
          <w:rFonts w:ascii="Arial" w:hAnsi="Arial" w:cs="Arial"/>
          <w:b/>
          <w:color w:val="000000" w:themeColor="text1"/>
        </w:rPr>
      </w:pPr>
      <w:r w:rsidRPr="007F637E">
        <w:rPr>
          <w:rFonts w:ascii="Arial" w:hAnsi="Arial" w:cs="Arial"/>
          <w:b/>
          <w:color w:val="000000" w:themeColor="text1"/>
        </w:rPr>
        <w:t>Portfolio Monitoring</w:t>
      </w:r>
    </w:p>
    <w:p w14:paraId="0A14F9D3" w14:textId="6A03E726" w:rsidR="00D27AF8" w:rsidRPr="007F637E" w:rsidRDefault="7AC8D484" w:rsidP="007F637E">
      <w:pPr>
        <w:pStyle w:val="ListBullet"/>
        <w:numPr>
          <w:ilvl w:val="0"/>
          <w:numId w:val="0"/>
        </w:numPr>
        <w:spacing w:after="0" w:line="240" w:lineRule="auto"/>
        <w:ind w:firstLine="340"/>
        <w:rPr>
          <w:rFonts w:ascii="Arial" w:hAnsi="Arial" w:cs="Arial"/>
          <w:color w:val="000000" w:themeColor="text1"/>
        </w:rPr>
      </w:pPr>
      <w:r w:rsidRPr="007F637E">
        <w:rPr>
          <w:rFonts w:ascii="Arial" w:hAnsi="Arial" w:cs="Arial"/>
          <w:color w:val="000000" w:themeColor="text1"/>
        </w:rPr>
        <w:t xml:space="preserve"> As a means of tracking the </w:t>
      </w:r>
      <w:proofErr w:type="spellStart"/>
      <w:r w:rsidRPr="007F637E">
        <w:rPr>
          <w:rFonts w:ascii="Arial" w:hAnsi="Arial" w:cs="Arial"/>
          <w:color w:val="000000" w:themeColor="text1"/>
        </w:rPr>
        <w:t>Bauhard</w:t>
      </w:r>
      <w:proofErr w:type="spellEnd"/>
      <w:r w:rsidRPr="007F637E">
        <w:rPr>
          <w:rFonts w:ascii="Arial" w:hAnsi="Arial" w:cs="Arial"/>
          <w:color w:val="000000" w:themeColor="text1"/>
        </w:rPr>
        <w:t xml:space="preserve"> Fund’s performance throughout the course, student analysts are asked to present market updates to the class. These presentations include the weekly performance of each of the individual securities held within the </w:t>
      </w:r>
      <w:proofErr w:type="spellStart"/>
      <w:r w:rsidRPr="007F637E">
        <w:rPr>
          <w:rFonts w:ascii="Arial" w:hAnsi="Arial" w:cs="Arial"/>
          <w:color w:val="000000" w:themeColor="text1"/>
        </w:rPr>
        <w:t>Bauhard</w:t>
      </w:r>
      <w:proofErr w:type="spellEnd"/>
      <w:r w:rsidRPr="007F637E">
        <w:rPr>
          <w:rFonts w:ascii="Arial" w:hAnsi="Arial" w:cs="Arial"/>
          <w:color w:val="000000" w:themeColor="text1"/>
        </w:rPr>
        <w:t xml:space="preserve"> Fund and their corresponding public news stories. In addition, student analysts report the performance of the sector allocations within the fund and the returns of the appropriate comparable exchange traded funds. Furthermore, the performance of the Nasdaq, S&amp;P 500 Index, and Dow Jones Industrial Average are highlighted and compared to the </w:t>
      </w:r>
      <w:proofErr w:type="spellStart"/>
      <w:r w:rsidRPr="007F637E">
        <w:rPr>
          <w:rFonts w:ascii="Arial" w:hAnsi="Arial" w:cs="Arial"/>
          <w:color w:val="000000" w:themeColor="text1"/>
        </w:rPr>
        <w:t>Bauhard</w:t>
      </w:r>
      <w:proofErr w:type="spellEnd"/>
      <w:r w:rsidRPr="007F637E">
        <w:rPr>
          <w:rFonts w:ascii="Arial" w:hAnsi="Arial" w:cs="Arial"/>
          <w:color w:val="000000" w:themeColor="text1"/>
        </w:rPr>
        <w:t xml:space="preserve"> Fund’s weekly returns. </w:t>
      </w:r>
    </w:p>
    <w:p w14:paraId="61C0D67D" w14:textId="77777777" w:rsidR="00BA31C4" w:rsidRPr="007F637E" w:rsidRDefault="00BA31C4" w:rsidP="007F637E">
      <w:pPr>
        <w:rPr>
          <w:rFonts w:ascii="Arial" w:hAnsi="Arial" w:cs="Arial"/>
        </w:rPr>
      </w:pPr>
    </w:p>
    <w:p w14:paraId="3DF15426" w14:textId="77777777" w:rsidR="00D27AF8" w:rsidRPr="007F637E" w:rsidRDefault="00D27AF8" w:rsidP="007F637E">
      <w:pPr>
        <w:rPr>
          <w:rFonts w:ascii="Arial" w:hAnsi="Arial" w:cs="Arial"/>
        </w:rPr>
        <w:sectPr w:rsidR="00D27AF8" w:rsidRPr="007F637E" w:rsidSect="00AC4859">
          <w:pgSz w:w="12240" w:h="15840" w:code="1"/>
          <w:pgMar w:top="2160" w:right="1080" w:bottom="720" w:left="1080" w:header="648" w:footer="432" w:gutter="0"/>
          <w:cols w:space="708"/>
          <w:docGrid w:linePitch="360"/>
        </w:sectPr>
      </w:pPr>
    </w:p>
    <w:p w14:paraId="6E360E5E" w14:textId="1F43864F" w:rsidR="00D27AF8" w:rsidRPr="007F637E" w:rsidRDefault="4C8BDA68" w:rsidP="007F637E">
      <w:pPr>
        <w:pStyle w:val="Heading1"/>
        <w:spacing w:before="0" w:after="0" w:line="240" w:lineRule="auto"/>
        <w:rPr>
          <w:rFonts w:ascii="Arial" w:hAnsi="Arial" w:cs="Arial"/>
        </w:rPr>
      </w:pPr>
      <w:bookmarkStart w:id="3" w:name="_Toc40988845"/>
      <w:r w:rsidRPr="007F637E">
        <w:rPr>
          <w:rFonts w:ascii="Arial" w:hAnsi="Arial" w:cs="Arial"/>
        </w:rPr>
        <w:lastRenderedPageBreak/>
        <w:t>Sector allocatio</w:t>
      </w:r>
      <w:r w:rsidR="00BE6A8C" w:rsidRPr="007F637E">
        <w:rPr>
          <w:rFonts w:ascii="Arial" w:hAnsi="Arial" w:cs="Arial"/>
        </w:rPr>
        <w:t>n</w:t>
      </w:r>
      <w:bookmarkEnd w:id="3"/>
    </w:p>
    <w:p w14:paraId="2082ABFF" w14:textId="77777777" w:rsidR="007F637E" w:rsidRDefault="007F637E" w:rsidP="007F637E">
      <w:pPr>
        <w:jc w:val="center"/>
        <w:rPr>
          <w:rFonts w:ascii="Arial" w:hAnsi="Arial" w:cs="Arial"/>
        </w:rPr>
      </w:pPr>
    </w:p>
    <w:p w14:paraId="64500951" w14:textId="3D777001" w:rsidR="4C8BDA68" w:rsidRPr="007F637E" w:rsidRDefault="4C8BDA68" w:rsidP="007F637E">
      <w:pPr>
        <w:jc w:val="center"/>
        <w:rPr>
          <w:rFonts w:ascii="Arial" w:hAnsi="Arial" w:cs="Arial"/>
        </w:rPr>
      </w:pPr>
      <w:r w:rsidRPr="007F637E">
        <w:rPr>
          <w:rFonts w:ascii="Arial" w:hAnsi="Arial" w:cs="Arial"/>
          <w:noProof/>
        </w:rPr>
        <w:drawing>
          <wp:inline distT="0" distB="0" distL="0" distR="0" wp14:anchorId="1B67BF93" wp14:editId="54B5DAA0">
            <wp:extent cx="5943600" cy="4714875"/>
            <wp:effectExtent l="0" t="0" r="0" b="0"/>
            <wp:docPr id="1874550264" name="Picture 187455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4714875"/>
                    </a:xfrm>
                    <a:prstGeom prst="rect">
                      <a:avLst/>
                    </a:prstGeom>
                  </pic:spPr>
                </pic:pic>
              </a:graphicData>
            </a:graphic>
          </wp:inline>
        </w:drawing>
      </w:r>
    </w:p>
    <w:p w14:paraId="3BE9ED7B" w14:textId="77777777" w:rsidR="007F637E" w:rsidRDefault="007F637E" w:rsidP="007F637E">
      <w:pPr>
        <w:ind w:firstLine="720"/>
        <w:rPr>
          <w:rFonts w:ascii="Arial" w:hAnsi="Arial" w:cs="Arial"/>
          <w:color w:val="000000" w:themeColor="text1"/>
          <w:shd w:val="clear" w:color="auto" w:fill="FFFFFF"/>
        </w:rPr>
      </w:pPr>
    </w:p>
    <w:p w14:paraId="22DE3882" w14:textId="68A60206" w:rsidR="00D27AF8" w:rsidRPr="007F637E" w:rsidRDefault="00F22641" w:rsidP="002B18F5">
      <w:pPr>
        <w:ind w:firstLine="720"/>
        <w:rPr>
          <w:rFonts w:ascii="Arial" w:hAnsi="Arial" w:cs="Arial"/>
          <w:color w:val="000000" w:themeColor="text1"/>
        </w:rPr>
        <w:sectPr w:rsidR="00D27AF8" w:rsidRPr="007F637E" w:rsidSect="00AC4859">
          <w:pgSz w:w="12240" w:h="15840" w:code="1"/>
          <w:pgMar w:top="2160" w:right="1080" w:bottom="720" w:left="1080" w:header="648" w:footer="432" w:gutter="0"/>
          <w:cols w:space="708"/>
          <w:docGrid w:linePitch="360"/>
        </w:sectPr>
      </w:pPr>
      <w:r w:rsidRPr="007F637E">
        <w:rPr>
          <w:rFonts w:ascii="Arial" w:hAnsi="Arial" w:cs="Arial"/>
          <w:color w:val="000000" w:themeColor="text1"/>
          <w:shd w:val="clear" w:color="auto" w:fill="FFFFFF"/>
        </w:rPr>
        <w:t xml:space="preserve">As of January 1, 2019, the </w:t>
      </w:r>
      <w:proofErr w:type="spellStart"/>
      <w:r w:rsidRPr="007F637E">
        <w:rPr>
          <w:rFonts w:ascii="Arial" w:hAnsi="Arial" w:cs="Arial"/>
          <w:color w:val="000000" w:themeColor="text1"/>
          <w:shd w:val="clear" w:color="auto" w:fill="FFFFFF"/>
        </w:rPr>
        <w:t>Bauhard</w:t>
      </w:r>
      <w:proofErr w:type="spellEnd"/>
      <w:r w:rsidRPr="007F637E">
        <w:rPr>
          <w:rFonts w:ascii="Arial" w:hAnsi="Arial" w:cs="Arial"/>
          <w:color w:val="000000" w:themeColor="text1"/>
          <w:shd w:val="clear" w:color="auto" w:fill="FFFFFF"/>
        </w:rPr>
        <w:t xml:space="preserve"> fund was composed of 36 equity positions across 11 sectors. The </w:t>
      </w:r>
      <w:proofErr w:type="spellStart"/>
      <w:r w:rsidRPr="007F637E">
        <w:rPr>
          <w:rFonts w:ascii="Arial" w:hAnsi="Arial" w:cs="Arial"/>
          <w:color w:val="000000" w:themeColor="text1"/>
          <w:shd w:val="clear" w:color="auto" w:fill="FFFFFF"/>
        </w:rPr>
        <w:t>Bauhard</w:t>
      </w:r>
      <w:proofErr w:type="spellEnd"/>
      <w:r w:rsidRPr="007F637E">
        <w:rPr>
          <w:rFonts w:ascii="Arial" w:hAnsi="Arial" w:cs="Arial"/>
          <w:color w:val="000000" w:themeColor="text1"/>
          <w:shd w:val="clear" w:color="auto" w:fill="FFFFFF"/>
        </w:rPr>
        <w:t xml:space="preserve"> Investment Fund is overweight in 4 sectors when compared to the S&amp;P 500: consumer discretionary (+6.65%), consumer staples (+2.00%), information technology (+1.92%) and industrials (+3.82%). There are 5 sectors that are underweight: healthcare (-3.73%), energy (-2.92%), financial (-2.35%), utilities (-1.28%), and communication services (-4.01%). The real estate and materials sector holdings of the portfolio approximately </w:t>
      </w:r>
      <w:r w:rsidR="003B3372" w:rsidRPr="007F637E">
        <w:rPr>
          <w:rFonts w:ascii="Arial" w:hAnsi="Arial" w:cs="Arial"/>
          <w:color w:val="000000" w:themeColor="text1"/>
          <w:shd w:val="clear" w:color="auto" w:fill="FFFFFF"/>
        </w:rPr>
        <w:t xml:space="preserve">match </w:t>
      </w:r>
      <w:r w:rsidRPr="007F637E">
        <w:rPr>
          <w:rFonts w:ascii="Arial" w:hAnsi="Arial" w:cs="Arial"/>
          <w:color w:val="000000" w:themeColor="text1"/>
          <w:shd w:val="clear" w:color="auto" w:fill="FFFFFF"/>
        </w:rPr>
        <w:t>the S&amp;P 500 in terms of percentage of total portfolio holdings.</w:t>
      </w:r>
    </w:p>
    <w:p w14:paraId="2C1E90C9" w14:textId="626AE12C" w:rsidR="4C8BDA68" w:rsidRPr="007F637E" w:rsidRDefault="4C8BDA68" w:rsidP="001E0F33">
      <w:pPr>
        <w:jc w:val="center"/>
        <w:rPr>
          <w:rFonts w:ascii="Arial" w:hAnsi="Arial" w:cs="Arial"/>
        </w:rPr>
      </w:pPr>
      <w:r w:rsidRPr="007F637E">
        <w:rPr>
          <w:rFonts w:ascii="Arial" w:hAnsi="Arial" w:cs="Arial"/>
          <w:noProof/>
        </w:rPr>
        <w:lastRenderedPageBreak/>
        <w:drawing>
          <wp:inline distT="0" distB="0" distL="0" distR="0" wp14:anchorId="2D8683A8" wp14:editId="6F1EFF54">
            <wp:extent cx="5943600" cy="6524626"/>
            <wp:effectExtent l="0" t="0" r="0" b="0"/>
            <wp:docPr id="129500680" name="Picture 12950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6524626"/>
                    </a:xfrm>
                    <a:prstGeom prst="rect">
                      <a:avLst/>
                    </a:prstGeom>
                  </pic:spPr>
                </pic:pic>
              </a:graphicData>
            </a:graphic>
          </wp:inline>
        </w:drawing>
      </w:r>
    </w:p>
    <w:p w14:paraId="5B6C6313" w14:textId="6EB0C8C3" w:rsidR="00DF2066" w:rsidRPr="007F637E" w:rsidRDefault="00DF2066" w:rsidP="007F637E">
      <w:pPr>
        <w:rPr>
          <w:rFonts w:ascii="Arial" w:hAnsi="Arial" w:cs="Arial"/>
        </w:rPr>
      </w:pPr>
      <w:r w:rsidRPr="007F637E">
        <w:rPr>
          <w:rFonts w:ascii="Arial" w:hAnsi="Arial" w:cs="Arial"/>
          <w:noProof/>
          <w:color w:val="000000"/>
          <w:bdr w:val="none" w:sz="0" w:space="0" w:color="auto" w:frame="1"/>
          <w:shd w:val="clear" w:color="auto" w:fill="FFFFFF"/>
        </w:rPr>
        <w:lastRenderedPageBreak/>
        <w:drawing>
          <wp:inline distT="0" distB="0" distL="0" distR="0" wp14:anchorId="35A3792C" wp14:editId="21A915A9">
            <wp:extent cx="5943600" cy="5410200"/>
            <wp:effectExtent l="0" t="0" r="0" b="0"/>
            <wp:docPr id="3" name="Picture 3" descr="https://lh6.googleusercontent.com/Dcm_BRLnhWo7X1JvBDMU5dB6Mx3NblmlHBEP97RfHKDo32myxXrKnhzJFiG_7FapPLWL9XpN-SChL0MHDFG3P5oeTOsJEBkBV5crrOOu6857azfm9JuT3_3Qt7oe0iu8pGW6H9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Dcm_BRLnhWo7X1JvBDMU5dB6Mx3NblmlHBEP97RfHKDo32myxXrKnhzJFiG_7FapPLWL9XpN-SChL0MHDFG3P5oeTOsJEBkBV5crrOOu6857azfm9JuT3_3Qt7oe0iu8pGW6H9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14:paraId="6A641BBA" w14:textId="55193C48" w:rsidR="002B18F5" w:rsidRPr="007F637E" w:rsidRDefault="002B18F5" w:rsidP="007F637E">
      <w:pPr>
        <w:pStyle w:val="NormalWeb"/>
        <w:spacing w:before="0" w:beforeAutospacing="0" w:after="0" w:afterAutospacing="0"/>
        <w:rPr>
          <w:rFonts w:ascii="Arial" w:hAnsi="Arial" w:cs="Arial"/>
          <w:b/>
          <w:color w:val="000000" w:themeColor="text1"/>
          <w:shd w:val="clear" w:color="auto" w:fill="FFFFFF"/>
        </w:rPr>
      </w:pPr>
    </w:p>
    <w:p w14:paraId="68AEDEC7" w14:textId="367C1230" w:rsidR="008600D2" w:rsidRPr="007F637E" w:rsidRDefault="008600D2" w:rsidP="007F637E">
      <w:pPr>
        <w:pStyle w:val="NormalWeb"/>
        <w:spacing w:before="0" w:beforeAutospacing="0" w:after="0" w:afterAutospacing="0"/>
        <w:rPr>
          <w:rFonts w:ascii="Arial" w:hAnsi="Arial" w:cs="Arial"/>
          <w:color w:val="000000" w:themeColor="text1"/>
        </w:rPr>
      </w:pPr>
      <w:r w:rsidRPr="007F637E">
        <w:rPr>
          <w:rStyle w:val="apple-tab-span"/>
          <w:rFonts w:ascii="Arial" w:hAnsi="Arial" w:cs="Arial"/>
          <w:color w:val="000000" w:themeColor="text1"/>
          <w:shd w:val="clear" w:color="auto" w:fill="FFFFFF"/>
        </w:rPr>
        <w:tab/>
      </w:r>
      <w:r w:rsidRPr="007F637E">
        <w:rPr>
          <w:rFonts w:ascii="Arial" w:hAnsi="Arial" w:cs="Arial"/>
          <w:color w:val="000000" w:themeColor="text1"/>
          <w:shd w:val="clear" w:color="auto" w:fill="FFFFFF"/>
        </w:rPr>
        <w:t xml:space="preserve">As of December 31, 2019, the </w:t>
      </w:r>
      <w:proofErr w:type="spellStart"/>
      <w:r w:rsidRPr="007F637E">
        <w:rPr>
          <w:rFonts w:ascii="Arial" w:hAnsi="Arial" w:cs="Arial"/>
          <w:color w:val="000000" w:themeColor="text1"/>
          <w:shd w:val="clear" w:color="auto" w:fill="FFFFFF"/>
        </w:rPr>
        <w:t>Bauhard</w:t>
      </w:r>
      <w:proofErr w:type="spellEnd"/>
      <w:r w:rsidRPr="007F637E">
        <w:rPr>
          <w:rFonts w:ascii="Arial" w:hAnsi="Arial" w:cs="Arial"/>
          <w:color w:val="000000" w:themeColor="text1"/>
          <w:shd w:val="clear" w:color="auto" w:fill="FFFFFF"/>
        </w:rPr>
        <w:t xml:space="preserve"> Investment Fund was invested in 40 equity positions across 11 different sectors. There are 4 sectors that are overweight when compared to the S&amp;P 500: consumer discretionary (+1.68%), consumer staples (+1.62%), industrials (+4.47%), and information technology (+8.42%). There are 7 sectors that are underweight: communication services (-1.92%), energy (-3.17%), financial (-5.28%), healthcare (-1.75%), materials (-1.20%), real estate (-1.54%), and utilities (-1.33%).</w:t>
      </w:r>
    </w:p>
    <w:p w14:paraId="2E4D7653" w14:textId="6CC10BD1" w:rsidR="00B41741" w:rsidRDefault="008600D2" w:rsidP="00B41741">
      <w:pPr>
        <w:tabs>
          <w:tab w:val="left" w:pos="2874"/>
        </w:tabs>
        <w:rPr>
          <w:rFonts w:ascii="Arial" w:hAnsi="Arial" w:cs="Arial"/>
        </w:rPr>
        <w:sectPr w:rsidR="00B41741" w:rsidSect="00AC4859">
          <w:pgSz w:w="12240" w:h="15840" w:code="1"/>
          <w:pgMar w:top="2160" w:right="1080" w:bottom="720" w:left="1080" w:header="648" w:footer="432" w:gutter="0"/>
          <w:cols w:space="708"/>
          <w:docGrid w:linePitch="360"/>
        </w:sectPr>
      </w:pPr>
      <w:r w:rsidRPr="007F637E">
        <w:rPr>
          <w:rFonts w:ascii="Arial" w:hAnsi="Arial" w:cs="Arial"/>
          <w:noProof/>
          <w:color w:val="000000"/>
          <w:bdr w:val="none" w:sz="0" w:space="0" w:color="auto" w:frame="1"/>
          <w:shd w:val="clear" w:color="auto" w:fill="FFFFFF"/>
        </w:rPr>
        <w:lastRenderedPageBreak/>
        <w:drawing>
          <wp:inline distT="0" distB="0" distL="0" distR="0" wp14:anchorId="0670039F" wp14:editId="05297BAA">
            <wp:extent cx="5943600" cy="6164908"/>
            <wp:effectExtent l="0" t="0" r="0" b="0"/>
            <wp:docPr id="13" name="Picture 13" descr="https://lh6.googleusercontent.com/S9vlA59TmEpPGtd--TkprSqjlwgetP5vV30rWzB3RbcWVk-THeSrF42sw-ki--3jZ_lcA91hvHRyEDnE_z65HF6bNJ_Y3oYzANGn8GoXGiwXnH4YXlpP26JFL72uiSr5JxSVqo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S9vlA59TmEpPGtd--TkprSqjlwgetP5vV30rWzB3RbcWVk-THeSrF42sw-ki--3jZ_lcA91hvHRyEDnE_z65HF6bNJ_Y3oYzANGn8GoXGiwXnH4YXlpP26JFL72uiSr5JxSVqov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164908"/>
                    </a:xfrm>
                    <a:prstGeom prst="rect">
                      <a:avLst/>
                    </a:prstGeom>
                    <a:noFill/>
                    <a:ln>
                      <a:noFill/>
                    </a:ln>
                  </pic:spPr>
                </pic:pic>
              </a:graphicData>
            </a:graphic>
          </wp:inline>
        </w:drawing>
      </w:r>
    </w:p>
    <w:p w14:paraId="65CDD8BE" w14:textId="4372C4CC" w:rsidR="008600D2" w:rsidRPr="007F637E" w:rsidRDefault="008600D2" w:rsidP="007F637E">
      <w:pPr>
        <w:pStyle w:val="Heading1"/>
        <w:spacing w:before="0" w:after="0" w:line="240" w:lineRule="auto"/>
        <w:rPr>
          <w:rFonts w:ascii="Arial" w:hAnsi="Arial" w:cs="Arial"/>
        </w:rPr>
      </w:pPr>
      <w:bookmarkStart w:id="4" w:name="_Toc40988846"/>
      <w:r w:rsidRPr="007F637E">
        <w:rPr>
          <w:rFonts w:ascii="Arial" w:hAnsi="Arial" w:cs="Arial"/>
        </w:rPr>
        <w:lastRenderedPageBreak/>
        <w:t>Sector Overview</w:t>
      </w:r>
      <w:bookmarkEnd w:id="4"/>
    </w:p>
    <w:p w14:paraId="0F8257A9" w14:textId="77777777" w:rsidR="002B18F5" w:rsidRDefault="002B18F5" w:rsidP="007F637E">
      <w:pPr>
        <w:rPr>
          <w:rFonts w:ascii="Arial" w:hAnsi="Arial" w:cs="Arial"/>
          <w:b/>
          <w:bCs/>
          <w:color w:val="000000" w:themeColor="text1"/>
        </w:rPr>
      </w:pPr>
    </w:p>
    <w:p w14:paraId="08C257A8" w14:textId="625C584F" w:rsidR="008600D2" w:rsidRDefault="008600D2" w:rsidP="008E3CD3">
      <w:pPr>
        <w:jc w:val="center"/>
        <w:rPr>
          <w:rFonts w:ascii="Arial" w:hAnsi="Arial" w:cs="Arial"/>
          <w:b/>
          <w:bCs/>
          <w:color w:val="000000" w:themeColor="text1"/>
        </w:rPr>
      </w:pPr>
      <w:r w:rsidRPr="007F637E">
        <w:rPr>
          <w:rFonts w:ascii="Arial" w:hAnsi="Arial" w:cs="Arial"/>
          <w:b/>
          <w:bCs/>
          <w:color w:val="000000" w:themeColor="text1"/>
        </w:rPr>
        <w:t>Basic Materials</w:t>
      </w:r>
    </w:p>
    <w:p w14:paraId="2D11638A" w14:textId="77777777" w:rsidR="008E3CD3" w:rsidRPr="007F637E" w:rsidRDefault="008E3CD3" w:rsidP="008E3CD3">
      <w:pPr>
        <w:jc w:val="center"/>
        <w:rPr>
          <w:rFonts w:ascii="Arial" w:hAnsi="Arial" w:cs="Arial"/>
          <w:color w:val="000000" w:themeColor="text1"/>
        </w:rPr>
      </w:pPr>
    </w:p>
    <w:p w14:paraId="3CA07F76" w14:textId="427485DE" w:rsidR="00E608AB" w:rsidRPr="00D065DF" w:rsidRDefault="00E608AB" w:rsidP="007F637E">
      <w:pPr>
        <w:rPr>
          <w:rFonts w:ascii="Arial" w:hAnsi="Arial" w:cs="Arial"/>
          <w:color w:val="000000" w:themeColor="text1"/>
          <w:u w:val="single"/>
        </w:rPr>
      </w:pPr>
      <w:r w:rsidRPr="007F637E">
        <w:rPr>
          <w:rFonts w:ascii="Arial" w:hAnsi="Arial" w:cs="Arial"/>
          <w:color w:val="000000" w:themeColor="text1"/>
          <w:u w:val="single"/>
        </w:rPr>
        <w:t>Description</w:t>
      </w:r>
    </w:p>
    <w:p w14:paraId="7446979F" w14:textId="77777777" w:rsidR="00E608AB" w:rsidRPr="007F637E" w:rsidRDefault="00E608AB" w:rsidP="002B18F5">
      <w:pPr>
        <w:ind w:firstLine="720"/>
        <w:rPr>
          <w:rFonts w:ascii="Arial" w:hAnsi="Arial" w:cs="Arial"/>
          <w:color w:val="000000" w:themeColor="text1"/>
        </w:rPr>
      </w:pPr>
      <w:r w:rsidRPr="007F637E">
        <w:rPr>
          <w:rFonts w:ascii="Arial" w:hAnsi="Arial" w:cs="Arial"/>
          <w:color w:val="000000" w:themeColor="text1"/>
        </w:rPr>
        <w:t>The basic materials sector primarily includes those dealing with natural resources and raw materials. Raw materials are natural substances that can be reused but are limited in quantity. Firms and companies in this sector include production in metal refining, mining, forestry, and construction.</w:t>
      </w:r>
    </w:p>
    <w:p w14:paraId="5333B316" w14:textId="77777777" w:rsidR="00E608AB" w:rsidRPr="007F637E" w:rsidRDefault="00E608AB" w:rsidP="007F637E">
      <w:pPr>
        <w:rPr>
          <w:rFonts w:ascii="Arial" w:hAnsi="Arial" w:cs="Arial"/>
          <w:color w:val="000000" w:themeColor="text1"/>
        </w:rPr>
      </w:pPr>
    </w:p>
    <w:p w14:paraId="6004C789" w14:textId="0B405FAE" w:rsidR="00E608AB" w:rsidRPr="00D065DF" w:rsidRDefault="00E608AB" w:rsidP="007F637E">
      <w:pPr>
        <w:rPr>
          <w:rFonts w:ascii="Arial" w:hAnsi="Arial" w:cs="Arial"/>
          <w:color w:val="000000" w:themeColor="text1"/>
          <w:u w:val="single"/>
        </w:rPr>
      </w:pPr>
      <w:r w:rsidRPr="007F637E">
        <w:rPr>
          <w:rFonts w:ascii="Arial" w:hAnsi="Arial" w:cs="Arial"/>
          <w:color w:val="000000" w:themeColor="text1"/>
          <w:u w:val="single"/>
        </w:rPr>
        <w:t>Value Drivers</w:t>
      </w:r>
    </w:p>
    <w:p w14:paraId="3267AD5C" w14:textId="43A88B41" w:rsidR="00E608AB" w:rsidRPr="007F637E" w:rsidRDefault="00E608AB" w:rsidP="007F637E">
      <w:pPr>
        <w:ind w:firstLine="720"/>
        <w:rPr>
          <w:rFonts w:ascii="Arial" w:hAnsi="Arial" w:cs="Arial"/>
          <w:color w:val="000000" w:themeColor="text1"/>
        </w:rPr>
      </w:pPr>
      <w:r w:rsidRPr="007F637E">
        <w:rPr>
          <w:rFonts w:ascii="Arial" w:hAnsi="Arial" w:cs="Arial"/>
          <w:color w:val="000000" w:themeColor="text1"/>
        </w:rPr>
        <w:t>The basic material sector is driven and dependent on a growing and strong economy. Some of the most common types of basic materials are the mining industry, which produces metals and ores, and the forestry industry, which produce</w:t>
      </w:r>
      <w:r w:rsidR="003B3372" w:rsidRPr="007F637E">
        <w:rPr>
          <w:rFonts w:ascii="Arial" w:hAnsi="Arial" w:cs="Arial"/>
          <w:color w:val="000000" w:themeColor="text1"/>
        </w:rPr>
        <w:t>s</w:t>
      </w:r>
      <w:r w:rsidRPr="007F637E">
        <w:rPr>
          <w:rFonts w:ascii="Arial" w:hAnsi="Arial" w:cs="Arial"/>
          <w:color w:val="000000" w:themeColor="text1"/>
        </w:rPr>
        <w:t xml:space="preserve"> paper and lumber. Developing countries help drive this sector due to the young and developing infrastructure. Higher demand in other consumer goods can drive the demand for basic materials due to the required resources. Raw materials drive economic growth because of other sectors’ dependency on said materials for other goods and products.</w:t>
      </w:r>
    </w:p>
    <w:p w14:paraId="4E727884" w14:textId="77777777" w:rsidR="00E608AB" w:rsidRPr="007F637E" w:rsidRDefault="00E608AB" w:rsidP="007F637E">
      <w:pPr>
        <w:rPr>
          <w:rFonts w:ascii="Arial" w:hAnsi="Arial" w:cs="Arial"/>
          <w:color w:val="000000" w:themeColor="text1"/>
        </w:rPr>
      </w:pPr>
    </w:p>
    <w:p w14:paraId="6EB1E5F2" w14:textId="3FA35B5F" w:rsidR="00E608AB" w:rsidRPr="00D065DF" w:rsidRDefault="00E608AB" w:rsidP="007F637E">
      <w:pPr>
        <w:rPr>
          <w:rFonts w:ascii="Arial" w:hAnsi="Arial" w:cs="Arial"/>
          <w:color w:val="000000" w:themeColor="text1"/>
          <w:u w:val="single"/>
        </w:rPr>
      </w:pPr>
      <w:r w:rsidRPr="007F637E">
        <w:rPr>
          <w:rFonts w:ascii="Arial" w:hAnsi="Arial" w:cs="Arial"/>
          <w:color w:val="000000" w:themeColor="text1"/>
          <w:u w:val="single"/>
        </w:rPr>
        <w:t>2019 Risk Factors</w:t>
      </w:r>
    </w:p>
    <w:p w14:paraId="39CF56C5" w14:textId="77777777" w:rsidR="00E608AB" w:rsidRPr="007F637E" w:rsidRDefault="00E608AB" w:rsidP="007F637E">
      <w:pPr>
        <w:ind w:firstLine="720"/>
        <w:rPr>
          <w:rFonts w:ascii="Arial" w:hAnsi="Arial" w:cs="Arial"/>
          <w:color w:val="000000" w:themeColor="text1"/>
        </w:rPr>
      </w:pPr>
      <w:r w:rsidRPr="007F637E">
        <w:rPr>
          <w:rFonts w:ascii="Arial" w:hAnsi="Arial" w:cs="Arial"/>
          <w:color w:val="000000" w:themeColor="text1"/>
        </w:rPr>
        <w:t>Companies within the basic materials sector tend to be more sensitive than other sectors to fluctuations in the market. Trading relationships between China and the United States have raised concerns over how the market would react. As negotiations began to lead to new trade deals, the concerns eventually subsided. Overall, the basic materials sector in 2019 demonstrated relatively stable growth and revenue despite the trade wars.</w:t>
      </w:r>
    </w:p>
    <w:p w14:paraId="6240A618" w14:textId="77777777" w:rsidR="00E608AB" w:rsidRPr="007F637E" w:rsidRDefault="00E608AB" w:rsidP="007F637E">
      <w:pPr>
        <w:rPr>
          <w:rFonts w:ascii="Arial" w:hAnsi="Arial" w:cs="Arial"/>
          <w:color w:val="000000" w:themeColor="text1"/>
        </w:rPr>
      </w:pPr>
    </w:p>
    <w:p w14:paraId="1F45E6D9" w14:textId="78F51816" w:rsidR="00E608AB" w:rsidRPr="00D065DF" w:rsidRDefault="00E608AB" w:rsidP="007F637E">
      <w:pPr>
        <w:rPr>
          <w:rFonts w:ascii="Arial" w:hAnsi="Arial" w:cs="Arial"/>
          <w:color w:val="000000" w:themeColor="text1"/>
          <w:u w:val="single"/>
        </w:rPr>
      </w:pPr>
      <w:r w:rsidRPr="007F637E">
        <w:rPr>
          <w:rFonts w:ascii="Arial" w:hAnsi="Arial" w:cs="Arial"/>
          <w:color w:val="000000" w:themeColor="text1"/>
          <w:u w:val="single"/>
        </w:rPr>
        <w:t>Forward Looking Risk Factors</w:t>
      </w:r>
    </w:p>
    <w:p w14:paraId="7D9C52DC" w14:textId="77777777" w:rsidR="008E3CD3" w:rsidRDefault="00E608AB" w:rsidP="008E3CD3">
      <w:pPr>
        <w:ind w:firstLine="720"/>
        <w:rPr>
          <w:rFonts w:ascii="Arial" w:hAnsi="Arial" w:cs="Arial"/>
          <w:color w:val="595959" w:themeColor="text1" w:themeTint="A6"/>
        </w:rPr>
      </w:pPr>
      <w:r w:rsidRPr="007F637E">
        <w:rPr>
          <w:rFonts w:ascii="Arial" w:hAnsi="Arial" w:cs="Arial"/>
          <w:color w:val="000000" w:themeColor="text1"/>
        </w:rPr>
        <w:t>While tensions between China and the United States have subsided, the outbreak of the COVID-19 coronavirus has shocked the markets in early 2020. Recovery from this outbreak will be a struggle as consumers have to deal with a period of reduced revenue. China is one of the largest consumers in the world, and the reduced production from this virus will take its toll on the materials sector. As the global outbreak subsides, the market should look to recover, and the basic materials sector will follow. As long as consumers continue to spend less, companies will tend to restrict production of goods, furthermore leading to fewer required basic material</w:t>
      </w:r>
      <w:r w:rsidR="00E81586">
        <w:rPr>
          <w:rFonts w:ascii="Arial" w:hAnsi="Arial" w:cs="Arial"/>
          <w:color w:val="000000" w:themeColor="text1"/>
        </w:rPr>
        <w:t>s.</w:t>
      </w:r>
    </w:p>
    <w:p w14:paraId="1543A046" w14:textId="77777777" w:rsidR="008E3CD3" w:rsidRDefault="008E3CD3" w:rsidP="008E3CD3">
      <w:pPr>
        <w:rPr>
          <w:rFonts w:ascii="Arial" w:hAnsi="Arial" w:cs="Arial"/>
          <w:color w:val="595959" w:themeColor="text1" w:themeTint="A6"/>
        </w:rPr>
      </w:pPr>
    </w:p>
    <w:p w14:paraId="356DE7DA" w14:textId="0BB4AB04" w:rsidR="00E60E21" w:rsidRDefault="00E60E21" w:rsidP="008E3CD3">
      <w:pPr>
        <w:jc w:val="center"/>
        <w:rPr>
          <w:rFonts w:ascii="Arial" w:hAnsi="Arial" w:cs="Arial"/>
          <w:b/>
          <w:bCs/>
        </w:rPr>
      </w:pPr>
      <w:r w:rsidRPr="007F637E">
        <w:rPr>
          <w:rFonts w:ascii="Arial" w:hAnsi="Arial" w:cs="Arial"/>
          <w:b/>
          <w:bCs/>
        </w:rPr>
        <w:t>Consumer Discretionary</w:t>
      </w:r>
    </w:p>
    <w:p w14:paraId="0F24699F" w14:textId="77777777" w:rsidR="008E3CD3" w:rsidRPr="008E3CD3" w:rsidRDefault="008E3CD3" w:rsidP="007F637E">
      <w:pPr>
        <w:rPr>
          <w:rFonts w:ascii="Arial" w:hAnsi="Arial" w:cs="Arial"/>
        </w:rPr>
      </w:pPr>
    </w:p>
    <w:p w14:paraId="053E0C53" w14:textId="6DA9F641" w:rsidR="001C286A" w:rsidRPr="00D065DF" w:rsidRDefault="001C286A" w:rsidP="007F637E">
      <w:pPr>
        <w:rPr>
          <w:rFonts w:ascii="Arial" w:hAnsi="Arial" w:cs="Arial"/>
          <w:u w:val="single"/>
        </w:rPr>
      </w:pPr>
      <w:r w:rsidRPr="007F637E">
        <w:rPr>
          <w:rFonts w:ascii="Arial" w:hAnsi="Arial" w:cs="Arial"/>
          <w:u w:val="single"/>
        </w:rPr>
        <w:t>Description</w:t>
      </w:r>
    </w:p>
    <w:p w14:paraId="386B701E" w14:textId="77777777" w:rsidR="001C286A" w:rsidRPr="007F637E" w:rsidRDefault="001C286A" w:rsidP="007F637E">
      <w:pPr>
        <w:ind w:firstLine="720"/>
        <w:rPr>
          <w:rFonts w:ascii="Arial" w:hAnsi="Arial" w:cs="Arial"/>
        </w:rPr>
      </w:pPr>
      <w:r w:rsidRPr="007F637E">
        <w:rPr>
          <w:rFonts w:ascii="Arial" w:hAnsi="Arial" w:cs="Arial"/>
        </w:rPr>
        <w:t>The consumer discretionary sector refers to non-essential goods and services. Companies involved in fashion, hotels, restaurants, entertainment, retail, and automotive, just to name a few, fall under the large sector of consumer discretionary. These products are consumed in a non-essential manner, normally when the economy is in a healthy state. Consumers will normally spend more on discretionary items and services if spare cash is on hand. Consumer discretionary can then be divided into two sub-categories: durable and non-</w:t>
      </w:r>
      <w:r w:rsidRPr="007F637E">
        <w:rPr>
          <w:rFonts w:ascii="Arial" w:hAnsi="Arial" w:cs="Arial"/>
        </w:rPr>
        <w:lastRenderedPageBreak/>
        <w:t>durable. The durable segment contains goods that last for long periods of time such as jewelry and vehicles, while non-durable goods and services are consumed within a short amount of time like a vacation.</w:t>
      </w:r>
    </w:p>
    <w:p w14:paraId="0CB90FEF" w14:textId="77777777" w:rsidR="001C286A" w:rsidRPr="007F637E" w:rsidRDefault="001C286A" w:rsidP="007F637E">
      <w:pPr>
        <w:rPr>
          <w:rFonts w:ascii="Arial" w:hAnsi="Arial" w:cs="Arial"/>
        </w:rPr>
      </w:pPr>
    </w:p>
    <w:p w14:paraId="7EFAA7C5" w14:textId="2C591BF8" w:rsidR="001C286A" w:rsidRPr="00D065DF" w:rsidRDefault="001C286A" w:rsidP="007F637E">
      <w:pPr>
        <w:rPr>
          <w:rFonts w:ascii="Arial" w:hAnsi="Arial" w:cs="Arial"/>
          <w:u w:val="single"/>
        </w:rPr>
      </w:pPr>
      <w:r w:rsidRPr="007F637E">
        <w:rPr>
          <w:rFonts w:ascii="Arial" w:hAnsi="Arial" w:cs="Arial"/>
          <w:u w:val="single"/>
        </w:rPr>
        <w:t>Value Drivers</w:t>
      </w:r>
    </w:p>
    <w:p w14:paraId="710322C1" w14:textId="77777777" w:rsidR="001C286A" w:rsidRPr="007F637E" w:rsidRDefault="001C286A" w:rsidP="007F637E">
      <w:pPr>
        <w:ind w:firstLine="720"/>
        <w:rPr>
          <w:rFonts w:ascii="Arial" w:hAnsi="Arial" w:cs="Arial"/>
        </w:rPr>
      </w:pPr>
      <w:r w:rsidRPr="007F637E">
        <w:rPr>
          <w:rFonts w:ascii="Arial" w:hAnsi="Arial" w:cs="Arial"/>
        </w:rPr>
        <w:t>The consumer discretionary sector is largely driven by how well the economy is performing and the trend of spending. The majority of companies within this sector will sell more products depending on the expendable income of the consumer. Non-essential goods are very dependent on disposable income. This trend tends to be cyclical. The companies within this sector tend to operate and perform at a similar level to the overall economy.</w:t>
      </w:r>
    </w:p>
    <w:p w14:paraId="20593F6D" w14:textId="77777777" w:rsidR="001C286A" w:rsidRPr="007F637E" w:rsidRDefault="001C286A" w:rsidP="007F637E">
      <w:pPr>
        <w:rPr>
          <w:rFonts w:ascii="Arial" w:hAnsi="Arial" w:cs="Arial"/>
        </w:rPr>
      </w:pPr>
    </w:p>
    <w:p w14:paraId="0EFA6168" w14:textId="7192B269" w:rsidR="001C286A" w:rsidRPr="00D065DF" w:rsidRDefault="001C286A" w:rsidP="007F637E">
      <w:pPr>
        <w:rPr>
          <w:rFonts w:ascii="Arial" w:hAnsi="Arial" w:cs="Arial"/>
          <w:u w:val="single"/>
        </w:rPr>
      </w:pPr>
      <w:r w:rsidRPr="007F637E">
        <w:rPr>
          <w:rFonts w:ascii="Arial" w:hAnsi="Arial" w:cs="Arial"/>
          <w:u w:val="single"/>
        </w:rPr>
        <w:t>2019 Risk Factors</w:t>
      </w:r>
    </w:p>
    <w:p w14:paraId="36777A6B" w14:textId="77777777" w:rsidR="001C286A" w:rsidRPr="007F637E" w:rsidRDefault="001C286A" w:rsidP="007F637E">
      <w:pPr>
        <w:ind w:firstLine="720"/>
        <w:rPr>
          <w:rFonts w:ascii="Arial" w:hAnsi="Arial" w:cs="Arial"/>
        </w:rPr>
      </w:pPr>
      <w:r w:rsidRPr="007F637E">
        <w:rPr>
          <w:rFonts w:ascii="Arial" w:hAnsi="Arial" w:cs="Arial"/>
        </w:rPr>
        <w:t>The economy performed admirably in 2019 and the consumer discretionary sector shows a similar result. Market growth was steady with the sector outperforming the S&amp;P 500 for the majority of the year. Because of the strong growth of the economy, the sector flourished off of booming sales and great business. This sector has cyclical tendencies so companies within this sector may be preparing for a downturn in sales in response to a positive performing year.</w:t>
      </w:r>
    </w:p>
    <w:p w14:paraId="20A03816" w14:textId="77777777" w:rsidR="001C286A" w:rsidRPr="007F637E" w:rsidRDefault="001C286A" w:rsidP="007F637E">
      <w:pPr>
        <w:rPr>
          <w:rFonts w:ascii="Arial" w:hAnsi="Arial" w:cs="Arial"/>
        </w:rPr>
      </w:pPr>
    </w:p>
    <w:p w14:paraId="7EB2EAD9" w14:textId="23D364A0" w:rsidR="001C286A" w:rsidRPr="00D065DF" w:rsidRDefault="001C286A" w:rsidP="007F637E">
      <w:pPr>
        <w:rPr>
          <w:rFonts w:ascii="Arial" w:hAnsi="Arial" w:cs="Arial"/>
          <w:u w:val="single"/>
        </w:rPr>
      </w:pPr>
      <w:r w:rsidRPr="007F637E">
        <w:rPr>
          <w:rFonts w:ascii="Arial" w:hAnsi="Arial" w:cs="Arial"/>
          <w:u w:val="single"/>
        </w:rPr>
        <w:t>Forward Looking Risk Factors</w:t>
      </w:r>
    </w:p>
    <w:p w14:paraId="6D7C594B" w14:textId="6941CEF9" w:rsidR="002B18F5" w:rsidRDefault="001C286A" w:rsidP="008E3CD3">
      <w:pPr>
        <w:ind w:firstLine="720"/>
        <w:rPr>
          <w:rFonts w:ascii="Arial" w:hAnsi="Arial" w:cs="Arial"/>
        </w:rPr>
      </w:pPr>
      <w:r w:rsidRPr="007F637E">
        <w:rPr>
          <w:rFonts w:ascii="Arial" w:hAnsi="Arial" w:cs="Arial"/>
        </w:rPr>
        <w:t>The impending outbreak of COVID-19 will be a good test after initially scaring the public. Consumers are hesitant on discretionary purchases and the sector is slowed. Companies are forced to cut spending and production as buyers have ceased spending during this recession. If the market takes a bearish turn for the long-term, companies may need to withdraw long-term savings or debt to stay afloat. Because the market for discretionary purchases is cyclical, firms should be prepared for the upcoming challenge. However, the longer consumers are weary from purchasing luxury and non-essential items, the more difficult it will be to recover from this disaster.</w:t>
      </w:r>
    </w:p>
    <w:p w14:paraId="1CAE1A00" w14:textId="77777777" w:rsidR="008E3CD3" w:rsidRPr="008E3CD3" w:rsidRDefault="008E3CD3" w:rsidP="008E3CD3">
      <w:pPr>
        <w:ind w:firstLine="720"/>
        <w:rPr>
          <w:rFonts w:ascii="Arial" w:hAnsi="Arial" w:cs="Arial"/>
        </w:rPr>
      </w:pPr>
    </w:p>
    <w:p w14:paraId="25661994" w14:textId="3355B046" w:rsidR="00E60E21" w:rsidRDefault="008E3CD3" w:rsidP="008E3CD3">
      <w:pPr>
        <w:jc w:val="center"/>
        <w:rPr>
          <w:rFonts w:ascii="Arial" w:hAnsi="Arial" w:cs="Arial"/>
          <w:b/>
          <w:shd w:val="clear" w:color="auto" w:fill="FFFFFF"/>
        </w:rPr>
      </w:pPr>
      <w:r>
        <w:rPr>
          <w:rFonts w:ascii="Arial" w:hAnsi="Arial" w:cs="Arial"/>
          <w:b/>
          <w:shd w:val="clear" w:color="auto" w:fill="FFFFFF"/>
        </w:rPr>
        <w:t>Financials</w:t>
      </w:r>
    </w:p>
    <w:p w14:paraId="3D81B050" w14:textId="77777777" w:rsidR="008E3CD3" w:rsidRPr="008E3CD3" w:rsidRDefault="008E3CD3" w:rsidP="007F637E">
      <w:pPr>
        <w:rPr>
          <w:rFonts w:ascii="Arial" w:hAnsi="Arial" w:cs="Arial"/>
          <w:b/>
        </w:rPr>
      </w:pPr>
    </w:p>
    <w:p w14:paraId="1A7CBDC4" w14:textId="7FC818FA" w:rsidR="000A0B21" w:rsidRPr="00D065DF" w:rsidRDefault="000A0B21" w:rsidP="007F637E">
      <w:pPr>
        <w:rPr>
          <w:rFonts w:ascii="Arial" w:hAnsi="Arial" w:cs="Arial"/>
          <w:u w:val="single"/>
        </w:rPr>
      </w:pPr>
      <w:r w:rsidRPr="007F637E">
        <w:rPr>
          <w:rFonts w:ascii="Arial" w:hAnsi="Arial" w:cs="Arial"/>
          <w:u w:val="single"/>
          <w:shd w:val="clear" w:color="auto" w:fill="FFFFFF"/>
        </w:rPr>
        <w:t>Description </w:t>
      </w:r>
    </w:p>
    <w:p w14:paraId="3E88C02D" w14:textId="77777777" w:rsidR="000A0B21" w:rsidRPr="007F637E" w:rsidRDefault="000A0B21" w:rsidP="007F637E">
      <w:pPr>
        <w:ind w:firstLine="720"/>
        <w:rPr>
          <w:rFonts w:ascii="Arial" w:hAnsi="Arial" w:cs="Arial"/>
        </w:rPr>
      </w:pPr>
      <w:r w:rsidRPr="007F637E">
        <w:rPr>
          <w:rFonts w:ascii="Arial" w:hAnsi="Arial" w:cs="Arial"/>
          <w:shd w:val="clear" w:color="auto" w:fill="FFFFFF"/>
        </w:rPr>
        <w:t>The financial sector includes commercial banks, insurance companies, consumer lenders, investment firms, and other institutions that provide financial services to the public and private sectors. Companies within this sector are usually relatively stable, as many are mature, well established firms. The sector is one of the most regulated in the S&amp;P 500, due to the sector's ability to drive economic growth by fueling the consumer and business wealth.  </w:t>
      </w:r>
    </w:p>
    <w:p w14:paraId="1F414C20" w14:textId="77777777" w:rsidR="000A0B21" w:rsidRPr="007F637E" w:rsidRDefault="000A0B21" w:rsidP="007F637E">
      <w:pPr>
        <w:rPr>
          <w:rFonts w:ascii="Arial" w:hAnsi="Arial" w:cs="Arial"/>
        </w:rPr>
      </w:pPr>
    </w:p>
    <w:p w14:paraId="7FC5A229" w14:textId="3A731A45" w:rsidR="000A0B21" w:rsidRPr="00D065DF" w:rsidRDefault="000A0B21" w:rsidP="007F637E">
      <w:pPr>
        <w:rPr>
          <w:rFonts w:ascii="Arial" w:hAnsi="Arial" w:cs="Arial"/>
          <w:u w:val="single"/>
        </w:rPr>
      </w:pPr>
      <w:r w:rsidRPr="007F637E">
        <w:rPr>
          <w:rFonts w:ascii="Arial" w:hAnsi="Arial" w:cs="Arial"/>
          <w:u w:val="single"/>
          <w:shd w:val="clear" w:color="auto" w:fill="FFFFFF"/>
        </w:rPr>
        <w:t>Value Drivers </w:t>
      </w:r>
    </w:p>
    <w:p w14:paraId="5BEB03E4" w14:textId="3CC0BD8B" w:rsidR="000A0B21" w:rsidRPr="007F637E" w:rsidRDefault="000A0B21" w:rsidP="007F637E">
      <w:pPr>
        <w:ind w:firstLine="720"/>
        <w:rPr>
          <w:rFonts w:ascii="Arial" w:hAnsi="Arial" w:cs="Arial"/>
        </w:rPr>
      </w:pPr>
      <w:r w:rsidRPr="007F637E">
        <w:rPr>
          <w:rFonts w:ascii="Arial" w:hAnsi="Arial" w:cs="Arial"/>
          <w:shd w:val="clear" w:color="auto" w:fill="FFFFFF"/>
        </w:rPr>
        <w:t xml:space="preserve">The spread between lending rates and interest rates on loans and mortgages is the primary driver of revenue for the financial sector. Rates provided by financial companies are primarily based on the monetary policy decisions of the Federal Reserve. Expanding economies also drive value for the sector. As economies expand, people look for financing options to capitalize on the increased spending in the </w:t>
      </w:r>
      <w:r w:rsidR="00950162" w:rsidRPr="007F637E">
        <w:rPr>
          <w:rFonts w:ascii="Arial" w:hAnsi="Arial" w:cs="Arial"/>
          <w:shd w:val="clear" w:color="auto" w:fill="FFFFFF"/>
        </w:rPr>
        <w:t>economy. This increased demand for lending can provide</w:t>
      </w:r>
      <w:r w:rsidRPr="007F637E">
        <w:rPr>
          <w:rFonts w:ascii="Arial" w:hAnsi="Arial" w:cs="Arial"/>
          <w:shd w:val="clear" w:color="auto" w:fill="FFFFFF"/>
        </w:rPr>
        <w:t xml:space="preserve"> larger revenue generation for companies within the sector. Moderate </w:t>
      </w:r>
      <w:r w:rsidRPr="007F637E">
        <w:rPr>
          <w:rFonts w:ascii="Arial" w:hAnsi="Arial" w:cs="Arial"/>
          <w:shd w:val="clear" w:color="auto" w:fill="FFFFFF"/>
        </w:rPr>
        <w:lastRenderedPageBreak/>
        <w:t>volatility within the markets also creates opportunities for firms within this sector to capitalize on transaction-based fees which leads to revenue generation.  </w:t>
      </w:r>
    </w:p>
    <w:p w14:paraId="62012B8D" w14:textId="77777777" w:rsidR="000A0B21" w:rsidRPr="007F637E" w:rsidRDefault="000A0B21" w:rsidP="007F637E">
      <w:pPr>
        <w:rPr>
          <w:rFonts w:ascii="Arial" w:hAnsi="Arial" w:cs="Arial"/>
        </w:rPr>
      </w:pPr>
    </w:p>
    <w:p w14:paraId="680535F4" w14:textId="6CC38ED2" w:rsidR="000A0B21" w:rsidRPr="00D065DF" w:rsidRDefault="000A0B21" w:rsidP="007F637E">
      <w:pPr>
        <w:rPr>
          <w:rFonts w:ascii="Arial" w:hAnsi="Arial" w:cs="Arial"/>
          <w:u w:val="single"/>
        </w:rPr>
      </w:pPr>
      <w:r w:rsidRPr="007F637E">
        <w:rPr>
          <w:rFonts w:ascii="Arial" w:hAnsi="Arial" w:cs="Arial"/>
          <w:u w:val="single"/>
          <w:shd w:val="clear" w:color="auto" w:fill="FFFFFF"/>
        </w:rPr>
        <w:t>2019 Risk Factors </w:t>
      </w:r>
    </w:p>
    <w:p w14:paraId="2AF3C8EE" w14:textId="735936CA" w:rsidR="000A0B21" w:rsidRPr="007F637E" w:rsidRDefault="000A0B21" w:rsidP="007F637E">
      <w:pPr>
        <w:ind w:firstLine="720"/>
        <w:rPr>
          <w:rFonts w:ascii="Arial" w:hAnsi="Arial" w:cs="Arial"/>
        </w:rPr>
      </w:pPr>
      <w:r w:rsidRPr="007F637E">
        <w:rPr>
          <w:rFonts w:ascii="Arial" w:hAnsi="Arial" w:cs="Arial"/>
          <w:shd w:val="clear" w:color="auto" w:fill="FFFFFF"/>
        </w:rPr>
        <w:t>The financial sector was under pressure during 2019 as interest rates were lowered and global trade and economic activity wavered. Despite these hardships the sector realized a 28.23% return. Drivers of disruption were more forceful and persuasive than what we have seen in recent years. Firms made substantial investments to reshape the landscape (ex. online banking and trading). This, along with the broader market actions, has led to the disruption of economic, geopolitical, demographic, and environmental changes. Merger and acquisitions continue to influence this sector as institutions with the lack of scale or differentiated capabilities are more susceptible to the effects of globalization. </w:t>
      </w:r>
    </w:p>
    <w:p w14:paraId="65700C87" w14:textId="77777777" w:rsidR="000A0B21" w:rsidRPr="007F637E" w:rsidRDefault="000A0B21" w:rsidP="007F637E">
      <w:pPr>
        <w:rPr>
          <w:rFonts w:ascii="Arial" w:hAnsi="Arial" w:cs="Arial"/>
        </w:rPr>
      </w:pPr>
    </w:p>
    <w:p w14:paraId="356FCCB1" w14:textId="254B129D" w:rsidR="000A0B21" w:rsidRPr="00D065DF" w:rsidRDefault="000A0B21" w:rsidP="007F637E">
      <w:pPr>
        <w:rPr>
          <w:rFonts w:ascii="Arial" w:hAnsi="Arial" w:cs="Arial"/>
          <w:u w:val="single"/>
        </w:rPr>
      </w:pPr>
      <w:r w:rsidRPr="007F637E">
        <w:rPr>
          <w:rFonts w:ascii="Arial" w:hAnsi="Arial" w:cs="Arial"/>
          <w:color w:val="000000" w:themeColor="text1"/>
          <w:u w:val="single"/>
          <w:shd w:val="clear" w:color="auto" w:fill="FFFFFF"/>
        </w:rPr>
        <w:t> Forward Looking Risk Factors </w:t>
      </w:r>
    </w:p>
    <w:p w14:paraId="3142F72C" w14:textId="1D499165" w:rsidR="00E60E21" w:rsidRPr="007F637E" w:rsidRDefault="000A0B21" w:rsidP="008E3CD3">
      <w:pPr>
        <w:ind w:firstLine="720"/>
        <w:rPr>
          <w:rFonts w:ascii="Arial" w:hAnsi="Arial" w:cs="Arial"/>
        </w:rPr>
      </w:pPr>
      <w:r w:rsidRPr="007F637E">
        <w:rPr>
          <w:rFonts w:ascii="Arial" w:hAnsi="Arial" w:cs="Arial"/>
          <w:shd w:val="clear" w:color="auto" w:fill="FFFFFF"/>
        </w:rPr>
        <w:t>With the economy and markets contracting due to COVID 19 firms will be waiting for Q1 reports to analyze the material impact of the virus. Tightening margins due to interest rate cuts will lead to lower profits for the financial sector in 2020 if the virus spread isn’t contained with businesses returning to normal operations. The year began with a circuit breaker halt on trading, this uncertainty will potentially lead firms into safer risk averse business strategies for the rest of the y</w:t>
      </w:r>
      <w:r w:rsidR="008E3CD3">
        <w:rPr>
          <w:rFonts w:ascii="Arial" w:hAnsi="Arial" w:cs="Arial"/>
          <w:shd w:val="clear" w:color="auto" w:fill="FFFFFF"/>
        </w:rPr>
        <w:t>ear.</w:t>
      </w:r>
    </w:p>
    <w:p w14:paraId="567A85A2" w14:textId="77777777" w:rsidR="002B18F5" w:rsidRDefault="002B18F5" w:rsidP="007F637E">
      <w:pPr>
        <w:rPr>
          <w:rFonts w:ascii="Arial" w:hAnsi="Arial" w:cs="Arial"/>
          <w:b/>
          <w:shd w:val="clear" w:color="auto" w:fill="FFFFFF"/>
        </w:rPr>
      </w:pPr>
    </w:p>
    <w:p w14:paraId="711130CB" w14:textId="2A5B9381" w:rsidR="00E60E21" w:rsidRPr="007F637E" w:rsidRDefault="00E60E21" w:rsidP="008E3CD3">
      <w:pPr>
        <w:jc w:val="center"/>
        <w:rPr>
          <w:rFonts w:ascii="Arial" w:hAnsi="Arial" w:cs="Arial"/>
          <w:b/>
        </w:rPr>
      </w:pPr>
      <w:r w:rsidRPr="007F637E">
        <w:rPr>
          <w:rFonts w:ascii="Arial" w:hAnsi="Arial" w:cs="Arial"/>
          <w:b/>
          <w:shd w:val="clear" w:color="auto" w:fill="FFFFFF"/>
        </w:rPr>
        <w:t>Healthcare</w:t>
      </w:r>
    </w:p>
    <w:p w14:paraId="3B89C578" w14:textId="77777777" w:rsidR="00E60E21" w:rsidRPr="007F637E" w:rsidRDefault="00E60E21" w:rsidP="007F637E">
      <w:pPr>
        <w:rPr>
          <w:rFonts w:ascii="Arial" w:hAnsi="Arial" w:cs="Arial"/>
        </w:rPr>
      </w:pPr>
    </w:p>
    <w:p w14:paraId="5D4D07A1" w14:textId="4C15E27B" w:rsidR="000A0B21" w:rsidRPr="00D065DF" w:rsidRDefault="000A0B21" w:rsidP="007F637E">
      <w:pPr>
        <w:rPr>
          <w:rFonts w:ascii="Arial" w:hAnsi="Arial" w:cs="Arial"/>
          <w:u w:val="single"/>
        </w:rPr>
      </w:pPr>
      <w:r w:rsidRPr="007F637E">
        <w:rPr>
          <w:rFonts w:ascii="Arial" w:hAnsi="Arial" w:cs="Arial"/>
          <w:u w:val="single"/>
          <w:shd w:val="clear" w:color="auto" w:fill="FFFFFF"/>
        </w:rPr>
        <w:t>Description </w:t>
      </w:r>
    </w:p>
    <w:p w14:paraId="6F2A949C" w14:textId="77777777" w:rsidR="000A0B21" w:rsidRPr="007F637E" w:rsidRDefault="000A0B21" w:rsidP="007F637E">
      <w:pPr>
        <w:ind w:firstLine="720"/>
        <w:rPr>
          <w:rFonts w:ascii="Arial" w:hAnsi="Arial" w:cs="Arial"/>
        </w:rPr>
      </w:pPr>
      <w:r w:rsidRPr="007F637E">
        <w:rPr>
          <w:rFonts w:ascii="Arial" w:hAnsi="Arial" w:cs="Arial"/>
          <w:shd w:val="clear" w:color="auto" w:fill="FFFFFF"/>
        </w:rPr>
        <w:t>The healthcare sector consists of companies that provide healthcare supplies and services and companies that research or produce healthcare products. The sector is further subdivided into a multitude of categories. Firms operating in the sector can be classified as hospitals, managed healthcare organizations, healthcare technology consulting firms, pharmaceutical companies, and life science corporations. Firms with patients must ensure that they are both providing proper patient care and offering an adequate return to their investors. </w:t>
      </w:r>
    </w:p>
    <w:p w14:paraId="4F941ECE" w14:textId="77777777" w:rsidR="000A0B21" w:rsidRPr="007F637E" w:rsidRDefault="000A0B21" w:rsidP="007F637E">
      <w:pPr>
        <w:rPr>
          <w:rFonts w:ascii="Arial" w:hAnsi="Arial" w:cs="Arial"/>
        </w:rPr>
      </w:pPr>
    </w:p>
    <w:p w14:paraId="2F3D1F59" w14:textId="7E9E7387" w:rsidR="000A0B21" w:rsidRPr="00D065DF" w:rsidRDefault="000A0B21" w:rsidP="007F637E">
      <w:pPr>
        <w:rPr>
          <w:rFonts w:ascii="Arial" w:hAnsi="Arial" w:cs="Arial"/>
          <w:u w:val="single"/>
        </w:rPr>
      </w:pPr>
      <w:r w:rsidRPr="007F637E">
        <w:rPr>
          <w:rFonts w:ascii="Arial" w:hAnsi="Arial" w:cs="Arial"/>
          <w:u w:val="single"/>
          <w:shd w:val="clear" w:color="auto" w:fill="FFFFFF"/>
        </w:rPr>
        <w:t>Value Drivers </w:t>
      </w:r>
    </w:p>
    <w:p w14:paraId="56E86755" w14:textId="77777777" w:rsidR="000A0B21" w:rsidRPr="007F637E" w:rsidRDefault="000A0B21" w:rsidP="007F637E">
      <w:pPr>
        <w:ind w:firstLine="720"/>
        <w:rPr>
          <w:rFonts w:ascii="Arial" w:hAnsi="Arial" w:cs="Arial"/>
        </w:rPr>
      </w:pPr>
      <w:r w:rsidRPr="007F637E">
        <w:rPr>
          <w:rFonts w:ascii="Arial" w:hAnsi="Arial" w:cs="Arial"/>
          <w:shd w:val="clear" w:color="auto" w:fill="FFFFFF"/>
        </w:rPr>
        <w:t>A shift toward value-based care has been an important value driver for companies in the healthcare sector. Recent increases in mergers and collaborations between health plans and care delivery organizations have allowed firms to capitalize on their strengths while mitigating exposure to firm-based weaknesses that may exist. Recent developments in the fields of artificial intelligence and telemedicine have also allowed companies to increase their operating efficiency by streamlining their operations. These improvements have led to reductions in costs to consumers, improved quality of care, and an overall more positive consumer experience. </w:t>
      </w:r>
    </w:p>
    <w:p w14:paraId="2CD11098" w14:textId="77777777" w:rsidR="000A0B21" w:rsidRPr="007F637E" w:rsidRDefault="000A0B21" w:rsidP="007F637E">
      <w:pPr>
        <w:rPr>
          <w:rFonts w:ascii="Arial" w:hAnsi="Arial" w:cs="Arial"/>
        </w:rPr>
      </w:pPr>
    </w:p>
    <w:p w14:paraId="361369B4" w14:textId="1FC302FF" w:rsidR="000A0B21" w:rsidRPr="00D065DF" w:rsidRDefault="000A0B21" w:rsidP="007F637E">
      <w:pPr>
        <w:rPr>
          <w:rFonts w:ascii="Arial" w:hAnsi="Arial" w:cs="Arial"/>
          <w:u w:val="single"/>
        </w:rPr>
      </w:pPr>
      <w:r w:rsidRPr="007F637E">
        <w:rPr>
          <w:rFonts w:ascii="Arial" w:hAnsi="Arial" w:cs="Arial"/>
          <w:u w:val="single"/>
          <w:shd w:val="clear" w:color="auto" w:fill="FFFFFF"/>
        </w:rPr>
        <w:t>2019 Risk Factors  </w:t>
      </w:r>
    </w:p>
    <w:p w14:paraId="21CAFF93" w14:textId="77777777" w:rsidR="000A0B21" w:rsidRPr="007F637E" w:rsidRDefault="000A0B21" w:rsidP="007F637E">
      <w:pPr>
        <w:ind w:firstLine="720"/>
        <w:rPr>
          <w:rFonts w:ascii="Arial" w:hAnsi="Arial" w:cs="Arial"/>
        </w:rPr>
      </w:pPr>
      <w:r w:rsidRPr="007F637E">
        <w:rPr>
          <w:rFonts w:ascii="Arial" w:hAnsi="Arial" w:cs="Arial"/>
          <w:shd w:val="clear" w:color="auto" w:fill="FFFFFF"/>
        </w:rPr>
        <w:t xml:space="preserve">The healthcare sector in 2019 underperformed the overall S&amp;P 500. This sector faced challenges in 2019 that led to an underperformance, contributing factors include slowing corporate earnings and trade tensions. Risk factors like the Affordable Care Act, regulatory uncertainty and fiscal policy were some of the larger politically charged issues that firms faced within the healthcare sector. Throughout the year the current Trump Administration pushed for </w:t>
      </w:r>
      <w:r w:rsidRPr="007F637E">
        <w:rPr>
          <w:rFonts w:ascii="Arial" w:hAnsi="Arial" w:cs="Arial"/>
          <w:shd w:val="clear" w:color="auto" w:fill="FFFFFF"/>
        </w:rPr>
        <w:lastRenderedPageBreak/>
        <w:t>easing of regulations within healthcare, providing opportunities for new growth especially within the telehealth industry.  </w:t>
      </w:r>
    </w:p>
    <w:p w14:paraId="03BB746F" w14:textId="77777777" w:rsidR="000A0B21" w:rsidRPr="007F637E" w:rsidRDefault="000A0B21" w:rsidP="007F637E">
      <w:pPr>
        <w:rPr>
          <w:rFonts w:ascii="Arial" w:hAnsi="Arial" w:cs="Arial"/>
        </w:rPr>
      </w:pPr>
    </w:p>
    <w:p w14:paraId="30E9E0A0" w14:textId="1756BB58" w:rsidR="000A0B21" w:rsidRPr="007F637E" w:rsidRDefault="000A0B21" w:rsidP="007F637E">
      <w:pPr>
        <w:rPr>
          <w:rFonts w:ascii="Arial" w:hAnsi="Arial" w:cs="Arial"/>
          <w:u w:val="single"/>
        </w:rPr>
      </w:pPr>
      <w:r w:rsidRPr="007F637E">
        <w:rPr>
          <w:rFonts w:ascii="Arial" w:hAnsi="Arial" w:cs="Arial"/>
          <w:u w:val="single"/>
          <w:shd w:val="clear" w:color="auto" w:fill="FFFFFF"/>
        </w:rPr>
        <w:t>Forward Looking Risk Factors </w:t>
      </w:r>
    </w:p>
    <w:p w14:paraId="175B2608" w14:textId="564EAC13" w:rsidR="000A0B21" w:rsidRPr="007F637E" w:rsidRDefault="000A0B21" w:rsidP="007F637E">
      <w:pPr>
        <w:ind w:firstLine="720"/>
        <w:rPr>
          <w:rFonts w:ascii="Arial" w:hAnsi="Arial" w:cs="Arial"/>
        </w:rPr>
      </w:pPr>
      <w:r w:rsidRPr="007F637E">
        <w:rPr>
          <w:rFonts w:ascii="Arial" w:hAnsi="Arial" w:cs="Arial"/>
          <w:shd w:val="clear" w:color="auto" w:fill="FFFFFF"/>
        </w:rPr>
        <w:t>The healthcare sector will face complex challenges in the upcoming year including rising costs, changing consumer expectations, and new market entrants as affordability and ease of access become key industry driving factors. The capital investments that will drive growth for firms within the healthcare sector include virtual care technologies and or updating existing facilities instead of expanding into new communities. The transformation of digitalized healthcare will require firms to increase spending in new equipment and software that will op</w:t>
      </w:r>
      <w:r w:rsidR="008E3CD3">
        <w:rPr>
          <w:rFonts w:ascii="Arial" w:hAnsi="Arial" w:cs="Arial"/>
          <w:shd w:val="clear" w:color="auto" w:fill="FFFFFF"/>
        </w:rPr>
        <w:t>timize operational performance.</w:t>
      </w:r>
    </w:p>
    <w:p w14:paraId="59937E2E" w14:textId="13DCE0AD" w:rsidR="00787BC8" w:rsidRPr="007F637E" w:rsidRDefault="00787BC8" w:rsidP="007F637E">
      <w:pPr>
        <w:pStyle w:val="ListBullet"/>
        <w:numPr>
          <w:ilvl w:val="0"/>
          <w:numId w:val="0"/>
        </w:numPr>
        <w:spacing w:after="0" w:line="240" w:lineRule="auto"/>
        <w:rPr>
          <w:rFonts w:ascii="Arial" w:hAnsi="Arial" w:cs="Arial"/>
        </w:rPr>
      </w:pPr>
    </w:p>
    <w:p w14:paraId="6EF57F23" w14:textId="77777777" w:rsidR="00E60E21" w:rsidRPr="007F637E" w:rsidRDefault="00E60E21" w:rsidP="008E3CD3">
      <w:pPr>
        <w:jc w:val="center"/>
        <w:rPr>
          <w:rFonts w:ascii="Arial" w:hAnsi="Arial" w:cs="Arial"/>
        </w:rPr>
      </w:pPr>
      <w:r w:rsidRPr="007F637E">
        <w:rPr>
          <w:rFonts w:ascii="Arial" w:hAnsi="Arial" w:cs="Arial"/>
          <w:b/>
          <w:bCs/>
          <w:shd w:val="clear" w:color="auto" w:fill="FFFFFF"/>
        </w:rPr>
        <w:t>Industrials</w:t>
      </w:r>
    </w:p>
    <w:p w14:paraId="5B1B5208" w14:textId="77777777" w:rsidR="00E60E21" w:rsidRPr="007F637E" w:rsidRDefault="00E60E21" w:rsidP="007F637E">
      <w:pPr>
        <w:rPr>
          <w:rFonts w:ascii="Arial" w:hAnsi="Arial" w:cs="Arial"/>
        </w:rPr>
      </w:pPr>
    </w:p>
    <w:p w14:paraId="4D864AF5" w14:textId="755DD61D" w:rsidR="00052C19" w:rsidRPr="00D065DF" w:rsidRDefault="00052C19" w:rsidP="007F637E">
      <w:pPr>
        <w:rPr>
          <w:rFonts w:ascii="Arial" w:hAnsi="Arial" w:cs="Arial"/>
          <w:u w:val="single"/>
        </w:rPr>
      </w:pPr>
      <w:r w:rsidRPr="007F637E">
        <w:rPr>
          <w:rFonts w:ascii="Arial" w:hAnsi="Arial" w:cs="Arial"/>
          <w:u w:val="single"/>
        </w:rPr>
        <w:t>Description</w:t>
      </w:r>
    </w:p>
    <w:p w14:paraId="33F665BB" w14:textId="77777777" w:rsidR="00052C19" w:rsidRPr="007F637E" w:rsidRDefault="00052C19" w:rsidP="007F637E">
      <w:pPr>
        <w:ind w:firstLine="720"/>
        <w:rPr>
          <w:rFonts w:ascii="Arial" w:hAnsi="Arial" w:cs="Arial"/>
        </w:rPr>
      </w:pPr>
      <w:r w:rsidRPr="007F637E">
        <w:rPr>
          <w:rFonts w:ascii="Arial" w:hAnsi="Arial" w:cs="Arial"/>
        </w:rPr>
        <w:t>The industrial sector includes companies that provide products and services that help other corporations operate. The services provided include many industries ranging from aerospace and defense, machinery, airlines, logistics, and commercial services.</w:t>
      </w:r>
    </w:p>
    <w:p w14:paraId="0EA990C7" w14:textId="77777777" w:rsidR="00052C19" w:rsidRPr="007F637E" w:rsidRDefault="00052C19" w:rsidP="007F637E">
      <w:pPr>
        <w:rPr>
          <w:rFonts w:ascii="Arial" w:hAnsi="Arial" w:cs="Arial"/>
        </w:rPr>
      </w:pPr>
    </w:p>
    <w:p w14:paraId="6A936655" w14:textId="2BEC0AC0" w:rsidR="00052C19" w:rsidRPr="00D065DF" w:rsidRDefault="00052C19" w:rsidP="007F637E">
      <w:pPr>
        <w:rPr>
          <w:rFonts w:ascii="Arial" w:hAnsi="Arial" w:cs="Arial"/>
          <w:u w:val="single"/>
        </w:rPr>
      </w:pPr>
      <w:r w:rsidRPr="007F637E">
        <w:rPr>
          <w:rFonts w:ascii="Arial" w:hAnsi="Arial" w:cs="Arial"/>
          <w:u w:val="single"/>
        </w:rPr>
        <w:t>Value Drivers</w:t>
      </w:r>
    </w:p>
    <w:p w14:paraId="33C9BF78" w14:textId="789B594A" w:rsidR="00052C19" w:rsidRPr="007F637E" w:rsidRDefault="00052C19" w:rsidP="007F637E">
      <w:pPr>
        <w:ind w:firstLine="720"/>
        <w:rPr>
          <w:rFonts w:ascii="Arial" w:hAnsi="Arial" w:cs="Arial"/>
        </w:rPr>
      </w:pPr>
      <w:r w:rsidRPr="007F637E">
        <w:rPr>
          <w:rFonts w:ascii="Arial" w:hAnsi="Arial" w:cs="Arial"/>
        </w:rPr>
        <w:t xml:space="preserve">As technology advances within the </w:t>
      </w:r>
      <w:r w:rsidR="00950162" w:rsidRPr="007F637E">
        <w:rPr>
          <w:rFonts w:ascii="Arial" w:hAnsi="Arial" w:cs="Arial"/>
        </w:rPr>
        <w:t>industrial</w:t>
      </w:r>
      <w:r w:rsidRPr="007F637E">
        <w:rPr>
          <w:rFonts w:ascii="Arial" w:hAnsi="Arial" w:cs="Arial"/>
        </w:rPr>
        <w:t xml:space="preserve"> sector, efficiency in production has revolutionized how the sector has grown. Products are made with more precision and control resulting in an increased life cycle of these products. As other companies need foundational operations, the industrials sector will grow off of the increasing demand of these services. The industrial sector has a broad industry lineup with many types of services available.</w:t>
      </w:r>
    </w:p>
    <w:p w14:paraId="5DC32A58" w14:textId="77777777" w:rsidR="00052C19" w:rsidRPr="007F637E" w:rsidRDefault="00052C19" w:rsidP="007F637E">
      <w:pPr>
        <w:rPr>
          <w:rFonts w:ascii="Arial" w:hAnsi="Arial" w:cs="Arial"/>
        </w:rPr>
      </w:pPr>
    </w:p>
    <w:p w14:paraId="5EE10B94" w14:textId="1965371A" w:rsidR="00052C19" w:rsidRPr="00D065DF" w:rsidRDefault="00052C19" w:rsidP="007F637E">
      <w:pPr>
        <w:rPr>
          <w:rFonts w:ascii="Arial" w:hAnsi="Arial" w:cs="Arial"/>
          <w:u w:val="single"/>
        </w:rPr>
      </w:pPr>
      <w:r w:rsidRPr="007F637E">
        <w:rPr>
          <w:rFonts w:ascii="Arial" w:hAnsi="Arial" w:cs="Arial"/>
          <w:u w:val="single"/>
        </w:rPr>
        <w:t>2019 Risk Factors</w:t>
      </w:r>
    </w:p>
    <w:p w14:paraId="7A8627A5" w14:textId="0C3CD111" w:rsidR="00052C19" w:rsidRPr="007F637E" w:rsidRDefault="00052C19" w:rsidP="007F637E">
      <w:pPr>
        <w:ind w:firstLine="720"/>
        <w:rPr>
          <w:rFonts w:ascii="Arial" w:hAnsi="Arial" w:cs="Arial"/>
        </w:rPr>
      </w:pPr>
      <w:r w:rsidRPr="007F637E">
        <w:rPr>
          <w:rFonts w:ascii="Arial" w:hAnsi="Arial" w:cs="Arial"/>
        </w:rPr>
        <w:t xml:space="preserve">Trade tensions between China and the United States have raised questions. Questions regarding this conflict have raised concern over possible tariffs. Outsourcing materials such as steel will be difficult and expensive for companies who receive tariffs. During this </w:t>
      </w:r>
      <w:r w:rsidR="00A35F2D" w:rsidRPr="007F637E">
        <w:rPr>
          <w:rFonts w:ascii="Arial" w:hAnsi="Arial" w:cs="Arial"/>
        </w:rPr>
        <w:t>negotiation</w:t>
      </w:r>
      <w:r w:rsidRPr="007F637E">
        <w:rPr>
          <w:rFonts w:ascii="Arial" w:hAnsi="Arial" w:cs="Arial"/>
        </w:rPr>
        <w:t xml:space="preserve"> time, profits and revenue have struggled to find a settling point as political issues have affected the markets. While relative job growth in 2019 performed well, the demand for skilled workers has gone unchanged. With a low supply of qualified workers, this understaffing has been and will be a problem to monitor.</w:t>
      </w:r>
    </w:p>
    <w:p w14:paraId="07ABE0F4" w14:textId="77777777" w:rsidR="00052C19" w:rsidRPr="007F637E" w:rsidRDefault="00052C19" w:rsidP="007F637E">
      <w:pPr>
        <w:rPr>
          <w:rFonts w:ascii="Arial" w:hAnsi="Arial" w:cs="Arial"/>
        </w:rPr>
      </w:pPr>
    </w:p>
    <w:p w14:paraId="542E7DEB" w14:textId="5AFFA1A2" w:rsidR="00052C19" w:rsidRPr="00D065DF" w:rsidRDefault="00052C19" w:rsidP="007F637E">
      <w:pPr>
        <w:rPr>
          <w:rFonts w:ascii="Arial" w:hAnsi="Arial" w:cs="Arial"/>
          <w:u w:val="single"/>
        </w:rPr>
      </w:pPr>
      <w:r w:rsidRPr="007F637E">
        <w:rPr>
          <w:rFonts w:ascii="Arial" w:hAnsi="Arial" w:cs="Arial"/>
          <w:u w:val="single"/>
        </w:rPr>
        <w:t>Forward Looking Risk Factors</w:t>
      </w:r>
    </w:p>
    <w:p w14:paraId="65E87006" w14:textId="145DB82D" w:rsidR="008E3CD3" w:rsidRDefault="00052C19" w:rsidP="008E3CD3">
      <w:pPr>
        <w:ind w:firstLine="720"/>
        <w:rPr>
          <w:rFonts w:ascii="Arial" w:hAnsi="Arial" w:cs="Arial"/>
        </w:rPr>
        <w:sectPr w:rsidR="008E3CD3" w:rsidSect="00AC4859">
          <w:footerReference w:type="first" r:id="rId24"/>
          <w:pgSz w:w="12240" w:h="15840" w:code="1"/>
          <w:pgMar w:top="2160" w:right="1080" w:bottom="720" w:left="1080" w:header="648" w:footer="432" w:gutter="0"/>
          <w:cols w:space="708"/>
          <w:docGrid w:linePitch="360"/>
        </w:sectPr>
      </w:pPr>
      <w:r w:rsidRPr="007F637E">
        <w:rPr>
          <w:rFonts w:ascii="Arial" w:hAnsi="Arial" w:cs="Arial"/>
        </w:rPr>
        <w:t>The world is slowly turning into an online market. Industrial companies are implementing cloud services, online ordering, and integrating into the web easier than ever. This generation gap of production has a shrinking talent pool for employees in the industrials sector. The skill gap will continue to grow as the positions open up from retirees. As technology continues to advance, jobs can also be removed by robotic replacements. The industry is expected to grow, but with a downward growth in jobs, a possible technology takeover in the indus</w:t>
      </w:r>
      <w:r w:rsidR="008E3CD3">
        <w:rPr>
          <w:rFonts w:ascii="Arial" w:hAnsi="Arial" w:cs="Arial"/>
        </w:rPr>
        <w:t>trial workforce may occur soon.</w:t>
      </w:r>
    </w:p>
    <w:p w14:paraId="50D7EB0A" w14:textId="0EA7E5BE" w:rsidR="00E60E21" w:rsidRPr="007F637E" w:rsidRDefault="00E60E21" w:rsidP="008E3CD3">
      <w:pPr>
        <w:jc w:val="center"/>
        <w:rPr>
          <w:rFonts w:ascii="Arial" w:hAnsi="Arial" w:cs="Arial"/>
          <w:b/>
          <w:sz w:val="28"/>
        </w:rPr>
      </w:pPr>
      <w:r w:rsidRPr="007F637E">
        <w:rPr>
          <w:rFonts w:ascii="Arial" w:hAnsi="Arial" w:cs="Arial"/>
          <w:b/>
          <w:shd w:val="clear" w:color="auto" w:fill="FFFFFF"/>
        </w:rPr>
        <w:lastRenderedPageBreak/>
        <w:t>Real Estate</w:t>
      </w:r>
    </w:p>
    <w:p w14:paraId="34FAA565" w14:textId="77777777" w:rsidR="008E3CD3" w:rsidRDefault="008E3CD3" w:rsidP="007F637E">
      <w:pPr>
        <w:rPr>
          <w:rFonts w:ascii="Arial" w:hAnsi="Arial" w:cs="Arial"/>
          <w:sz w:val="28"/>
        </w:rPr>
      </w:pPr>
    </w:p>
    <w:p w14:paraId="3132114D" w14:textId="1BE89EBE" w:rsidR="00A35F2D" w:rsidRPr="00D065DF" w:rsidRDefault="00A35F2D" w:rsidP="007F637E">
      <w:pPr>
        <w:rPr>
          <w:rFonts w:ascii="Arial" w:hAnsi="Arial" w:cs="Arial"/>
          <w:u w:val="single"/>
        </w:rPr>
      </w:pPr>
      <w:r w:rsidRPr="007F637E">
        <w:rPr>
          <w:rFonts w:ascii="Arial" w:hAnsi="Arial" w:cs="Arial"/>
          <w:u w:val="single"/>
          <w:shd w:val="clear" w:color="auto" w:fill="FFFFFF"/>
        </w:rPr>
        <w:t>Description </w:t>
      </w:r>
    </w:p>
    <w:p w14:paraId="68CE8F76" w14:textId="77777777" w:rsidR="00A35F2D" w:rsidRPr="007F637E" w:rsidRDefault="00A35F2D" w:rsidP="007F637E">
      <w:pPr>
        <w:ind w:firstLine="720"/>
        <w:rPr>
          <w:rFonts w:ascii="Arial" w:hAnsi="Arial" w:cs="Arial"/>
        </w:rPr>
      </w:pPr>
      <w:r w:rsidRPr="007F637E">
        <w:rPr>
          <w:rFonts w:ascii="Arial" w:hAnsi="Arial" w:cs="Arial"/>
          <w:shd w:val="clear" w:color="auto" w:fill="FFFFFF"/>
        </w:rPr>
        <w:t>The real estate sector consists of companies focused on residential, commercial, and industrial real estate. These companies are frequently operated as real estate investment trusts (REIT). The sector generates income from owning, operating, or financing real estate </w:t>
      </w:r>
    </w:p>
    <w:p w14:paraId="57628F90" w14:textId="77777777" w:rsidR="00A35F2D" w:rsidRPr="007F637E" w:rsidRDefault="00A35F2D" w:rsidP="007F637E">
      <w:pPr>
        <w:rPr>
          <w:rFonts w:ascii="Arial" w:hAnsi="Arial" w:cs="Arial"/>
        </w:rPr>
      </w:pPr>
    </w:p>
    <w:p w14:paraId="236AEC04" w14:textId="461E9F29" w:rsidR="00A35F2D" w:rsidRPr="00D065DF" w:rsidRDefault="00A35F2D" w:rsidP="007F637E">
      <w:pPr>
        <w:rPr>
          <w:rFonts w:ascii="Arial" w:hAnsi="Arial" w:cs="Arial"/>
          <w:u w:val="single"/>
        </w:rPr>
      </w:pPr>
      <w:r w:rsidRPr="007F637E">
        <w:rPr>
          <w:rFonts w:ascii="Arial" w:hAnsi="Arial" w:cs="Arial"/>
          <w:u w:val="single"/>
          <w:shd w:val="clear" w:color="auto" w:fill="FFFFFF"/>
        </w:rPr>
        <w:t>Value Drivers </w:t>
      </w:r>
    </w:p>
    <w:p w14:paraId="57ED1404" w14:textId="77777777" w:rsidR="00A35F2D" w:rsidRPr="007F637E" w:rsidRDefault="00A35F2D" w:rsidP="007F637E">
      <w:pPr>
        <w:ind w:firstLine="720"/>
        <w:rPr>
          <w:rFonts w:ascii="Arial" w:hAnsi="Arial" w:cs="Arial"/>
        </w:rPr>
      </w:pPr>
      <w:r w:rsidRPr="007F637E">
        <w:rPr>
          <w:rFonts w:ascii="Arial" w:hAnsi="Arial" w:cs="Arial"/>
          <w:shd w:val="clear" w:color="auto" w:fill="FFFFFF"/>
        </w:rPr>
        <w:t>Land generally appreciates in value over time as more people and companies compete for the finite resource. This appreciation provides companies increased revenues in the form of both gains on the sale of properties and increased rent revenue on their properties. This income is usually paid out in dividends, especially in the case of REITs. Companies can increase the rate at which their properties appreciate in value depending on the developments that occur on the properties. Innovative developments which raise demand for the property and its surrounding area can greatly enhance the returns seen by investors. This rapid increase in value is why development of real estate properties is the primary value driver for the sector. </w:t>
      </w:r>
    </w:p>
    <w:p w14:paraId="3D25D0FE" w14:textId="77777777" w:rsidR="00A35F2D" w:rsidRPr="007F637E" w:rsidRDefault="00A35F2D" w:rsidP="007F637E">
      <w:pPr>
        <w:rPr>
          <w:rFonts w:ascii="Arial" w:hAnsi="Arial" w:cs="Arial"/>
        </w:rPr>
      </w:pPr>
    </w:p>
    <w:p w14:paraId="2910B642" w14:textId="1FCCD451" w:rsidR="00A35F2D" w:rsidRPr="00D065DF" w:rsidRDefault="00A35F2D" w:rsidP="007F637E">
      <w:pPr>
        <w:rPr>
          <w:rFonts w:ascii="Arial" w:hAnsi="Arial" w:cs="Arial"/>
          <w:u w:val="single"/>
        </w:rPr>
      </w:pPr>
      <w:r w:rsidRPr="007F637E">
        <w:rPr>
          <w:rFonts w:ascii="Arial" w:hAnsi="Arial" w:cs="Arial"/>
          <w:u w:val="single"/>
          <w:shd w:val="clear" w:color="auto" w:fill="FFFFFF"/>
        </w:rPr>
        <w:t>2019 Risk Factors  </w:t>
      </w:r>
    </w:p>
    <w:p w14:paraId="012CDD9E" w14:textId="77777777" w:rsidR="00A35F2D" w:rsidRPr="007F637E" w:rsidRDefault="00A35F2D" w:rsidP="007F637E">
      <w:pPr>
        <w:ind w:firstLine="720"/>
        <w:rPr>
          <w:rFonts w:ascii="Arial" w:hAnsi="Arial" w:cs="Arial"/>
        </w:rPr>
      </w:pPr>
      <w:r w:rsidRPr="007F637E">
        <w:rPr>
          <w:rFonts w:ascii="Arial" w:hAnsi="Arial" w:cs="Arial"/>
          <w:shd w:val="clear" w:color="auto" w:fill="FFFFFF"/>
        </w:rPr>
        <w:t>The Federal Reserve cut interest rates three times during 2019 reversing all the rate hikes in 2018. The real estate sector was balanced throughout the year as home buyers took advantage of lower interest rates and home sellers were able to capitalize on low inventory in the market. The sharp drop in interest rates led to a surge in new home sales as mortgage rates declined. Economic activity and monetary policy led to an increase in demand and higher home prices which increase sector profits in 2019.  </w:t>
      </w:r>
    </w:p>
    <w:p w14:paraId="313EAF7F" w14:textId="77777777" w:rsidR="00A35F2D" w:rsidRPr="007F637E" w:rsidRDefault="00A35F2D" w:rsidP="007F637E">
      <w:pPr>
        <w:rPr>
          <w:rFonts w:ascii="Arial" w:hAnsi="Arial" w:cs="Arial"/>
        </w:rPr>
      </w:pPr>
    </w:p>
    <w:p w14:paraId="30335F0D" w14:textId="0FF9FAE6" w:rsidR="00A35F2D" w:rsidRPr="00D065DF" w:rsidRDefault="00A35F2D" w:rsidP="007F637E">
      <w:pPr>
        <w:rPr>
          <w:rFonts w:ascii="Arial" w:hAnsi="Arial" w:cs="Arial"/>
          <w:u w:val="single"/>
        </w:rPr>
      </w:pPr>
      <w:r w:rsidRPr="007F637E">
        <w:rPr>
          <w:rFonts w:ascii="Arial" w:hAnsi="Arial" w:cs="Arial"/>
          <w:u w:val="single"/>
          <w:shd w:val="clear" w:color="auto" w:fill="FFFFFF"/>
        </w:rPr>
        <w:t>Forward Looking Risk Factors </w:t>
      </w:r>
    </w:p>
    <w:p w14:paraId="3DD2484B" w14:textId="77777777" w:rsidR="00A35F2D" w:rsidRPr="007F637E" w:rsidRDefault="00A35F2D" w:rsidP="007F637E">
      <w:pPr>
        <w:ind w:firstLine="720"/>
        <w:rPr>
          <w:rFonts w:ascii="Arial" w:hAnsi="Arial" w:cs="Arial"/>
        </w:rPr>
      </w:pPr>
      <w:r w:rsidRPr="007F637E">
        <w:rPr>
          <w:rFonts w:ascii="Arial" w:hAnsi="Arial" w:cs="Arial"/>
          <w:shd w:val="clear" w:color="auto" w:fill="FFFFFF"/>
        </w:rPr>
        <w:t xml:space="preserve">The 2020 risk factors are highly uncertain as the year began with high volatility in trading over the COVID 19 outbreak. The Federal Reserve slashed interest rates to 0% in Q1 2020. The market is waiting for key factors including quarterly earnings and GDP reports to gauge the impact and severity on firms, which will determine the unemployment levels for 2020. If this uncertainty leads to lower demand in the market, housing prices will begin to decline leading to smaller margins for the real estate sector.  </w:t>
      </w:r>
    </w:p>
    <w:p w14:paraId="2DCB5D2D" w14:textId="77777777" w:rsidR="002B18F5" w:rsidRDefault="002B18F5" w:rsidP="007F637E">
      <w:pPr>
        <w:rPr>
          <w:rFonts w:ascii="Arial" w:hAnsi="Arial" w:cs="Arial"/>
          <w:b/>
          <w:shd w:val="clear" w:color="auto" w:fill="FFFFFF"/>
        </w:rPr>
      </w:pPr>
    </w:p>
    <w:p w14:paraId="3503A8FA" w14:textId="6A6F4939" w:rsidR="00D962BB" w:rsidRPr="007F637E" w:rsidRDefault="00D962BB" w:rsidP="008E3CD3">
      <w:pPr>
        <w:jc w:val="center"/>
        <w:rPr>
          <w:rFonts w:ascii="Arial" w:hAnsi="Arial" w:cs="Arial"/>
          <w:b/>
        </w:rPr>
      </w:pPr>
      <w:r w:rsidRPr="007F637E">
        <w:rPr>
          <w:rFonts w:ascii="Arial" w:hAnsi="Arial" w:cs="Arial"/>
          <w:b/>
          <w:shd w:val="clear" w:color="auto" w:fill="FFFFFF"/>
        </w:rPr>
        <w:t>Information Technology</w:t>
      </w:r>
    </w:p>
    <w:p w14:paraId="687648FF" w14:textId="77777777" w:rsidR="00D962BB" w:rsidRPr="007F637E" w:rsidRDefault="00D962BB" w:rsidP="007F637E">
      <w:pPr>
        <w:rPr>
          <w:rFonts w:ascii="Arial" w:hAnsi="Arial" w:cs="Arial"/>
        </w:rPr>
      </w:pPr>
    </w:p>
    <w:p w14:paraId="58E3DB7B" w14:textId="041B0A5F" w:rsidR="00D80755" w:rsidRPr="00D065DF" w:rsidRDefault="00D80755" w:rsidP="007F637E">
      <w:pPr>
        <w:rPr>
          <w:rFonts w:ascii="Arial" w:hAnsi="Arial" w:cs="Arial"/>
          <w:u w:val="single"/>
        </w:rPr>
      </w:pPr>
      <w:r w:rsidRPr="007F637E">
        <w:rPr>
          <w:rFonts w:ascii="Arial" w:hAnsi="Arial" w:cs="Arial"/>
          <w:u w:val="single"/>
          <w:shd w:val="clear" w:color="auto" w:fill="FFFFFF"/>
        </w:rPr>
        <w:t>Description </w:t>
      </w:r>
    </w:p>
    <w:p w14:paraId="3867E29D" w14:textId="77777777" w:rsidR="00D80755" w:rsidRPr="007F637E" w:rsidRDefault="00D80755" w:rsidP="007F637E">
      <w:pPr>
        <w:ind w:firstLine="720"/>
        <w:rPr>
          <w:rFonts w:ascii="Arial" w:hAnsi="Arial" w:cs="Arial"/>
        </w:rPr>
      </w:pPr>
      <w:r w:rsidRPr="007F637E">
        <w:rPr>
          <w:rFonts w:ascii="Arial" w:hAnsi="Arial" w:cs="Arial"/>
          <w:shd w:val="clear" w:color="auto" w:fill="FFFFFF"/>
        </w:rPr>
        <w:t>The information technology sector includes companies that produce software, hardware, and semiconductor equipment. Many firms also specialize in providing technological services and solutions. Products include phones, computer systems, and technological equipment. Services range from IT consulting to application and systems software. </w:t>
      </w:r>
    </w:p>
    <w:p w14:paraId="046D6E37" w14:textId="77777777" w:rsidR="00D80755" w:rsidRPr="007F637E" w:rsidRDefault="00D80755" w:rsidP="007F637E">
      <w:pPr>
        <w:rPr>
          <w:rFonts w:ascii="Arial" w:hAnsi="Arial" w:cs="Arial"/>
        </w:rPr>
      </w:pPr>
    </w:p>
    <w:p w14:paraId="64257F3A" w14:textId="1C699690" w:rsidR="00D80755" w:rsidRPr="00D065DF" w:rsidRDefault="00D80755" w:rsidP="007F637E">
      <w:pPr>
        <w:rPr>
          <w:rFonts w:ascii="Arial" w:hAnsi="Arial" w:cs="Arial"/>
          <w:u w:val="single"/>
        </w:rPr>
      </w:pPr>
      <w:r w:rsidRPr="007F637E">
        <w:rPr>
          <w:rFonts w:ascii="Arial" w:hAnsi="Arial" w:cs="Arial"/>
          <w:u w:val="single"/>
          <w:shd w:val="clear" w:color="auto" w:fill="FFFFFF"/>
        </w:rPr>
        <w:t>Value Drivers </w:t>
      </w:r>
    </w:p>
    <w:p w14:paraId="0D8EAFB6" w14:textId="77777777" w:rsidR="00D80755" w:rsidRPr="007F637E" w:rsidRDefault="00D80755" w:rsidP="007F637E">
      <w:pPr>
        <w:ind w:firstLine="720"/>
        <w:rPr>
          <w:rFonts w:ascii="Arial" w:hAnsi="Arial" w:cs="Arial"/>
        </w:rPr>
      </w:pPr>
      <w:r w:rsidRPr="007F637E">
        <w:rPr>
          <w:rFonts w:ascii="Arial" w:hAnsi="Arial" w:cs="Arial"/>
          <w:shd w:val="clear" w:color="auto" w:fill="FFFFFF"/>
        </w:rPr>
        <w:t xml:space="preserve">The primary value driver for the information technology sector is its ability to produce innovative products and services. Because of how integrated a firm’s products and services are, technology companies can implement sweeping updates to their business model much </w:t>
      </w:r>
      <w:r w:rsidRPr="007F637E">
        <w:rPr>
          <w:rFonts w:ascii="Arial" w:hAnsi="Arial" w:cs="Arial"/>
          <w:shd w:val="clear" w:color="auto" w:fill="FFFFFF"/>
        </w:rPr>
        <w:lastRenderedPageBreak/>
        <w:t>faster than any other type of company. This advantage leads consumers to pay high premiums for access to the most innovative companies and their products and services. </w:t>
      </w:r>
    </w:p>
    <w:p w14:paraId="35F79237" w14:textId="77777777" w:rsidR="00D80755" w:rsidRPr="007F637E" w:rsidRDefault="00D80755" w:rsidP="007F637E">
      <w:pPr>
        <w:rPr>
          <w:rFonts w:ascii="Arial" w:hAnsi="Arial" w:cs="Arial"/>
        </w:rPr>
      </w:pPr>
    </w:p>
    <w:p w14:paraId="24072E05" w14:textId="19C1C0B2" w:rsidR="00D80755" w:rsidRPr="00D065DF" w:rsidRDefault="00D80755" w:rsidP="007F637E">
      <w:pPr>
        <w:rPr>
          <w:rFonts w:ascii="Arial" w:hAnsi="Arial" w:cs="Arial"/>
          <w:u w:val="single"/>
        </w:rPr>
      </w:pPr>
      <w:r w:rsidRPr="007F637E">
        <w:rPr>
          <w:rFonts w:ascii="Arial" w:hAnsi="Arial" w:cs="Arial"/>
          <w:u w:val="single"/>
          <w:shd w:val="clear" w:color="auto" w:fill="FFFFFF"/>
        </w:rPr>
        <w:t>2019 Risk Factors </w:t>
      </w:r>
    </w:p>
    <w:p w14:paraId="427D39C7" w14:textId="77777777" w:rsidR="00D80755" w:rsidRPr="007F637E" w:rsidRDefault="00D80755" w:rsidP="007F637E">
      <w:pPr>
        <w:ind w:firstLine="720"/>
        <w:rPr>
          <w:rFonts w:ascii="Arial" w:hAnsi="Arial" w:cs="Arial"/>
        </w:rPr>
      </w:pPr>
      <w:r w:rsidRPr="007F637E">
        <w:rPr>
          <w:rFonts w:ascii="Arial" w:hAnsi="Arial" w:cs="Arial"/>
          <w:shd w:val="clear" w:color="auto" w:fill="FFFFFF"/>
        </w:rPr>
        <w:t xml:space="preserve">The primary risk factors that influenced firms in 2019 included data security, ransomware attacks on the Internet of Things and regulatory policies. The main drivers of growth for this sector include cloud computing, artificial intelligence, and the </w:t>
      </w:r>
      <w:proofErr w:type="spellStart"/>
      <w:r w:rsidRPr="007F637E">
        <w:rPr>
          <w:rFonts w:ascii="Arial" w:hAnsi="Arial" w:cs="Arial"/>
          <w:shd w:val="clear" w:color="auto" w:fill="FFFFFF"/>
        </w:rPr>
        <w:t>blockchain</w:t>
      </w:r>
      <w:proofErr w:type="spellEnd"/>
      <w:r w:rsidRPr="007F637E">
        <w:rPr>
          <w:rFonts w:ascii="Arial" w:hAnsi="Arial" w:cs="Arial"/>
          <w:shd w:val="clear" w:color="auto" w:fill="FFFFFF"/>
        </w:rPr>
        <w:t xml:space="preserve"> evolution. The information technology sector focused on increasing the connectivity and user experience. The financial and industrial sectors have lent to some of this sector's growth as financial institutions try to keep up with the growing demand for online services, they will continually work with the information technology sector to innovate and release new products.  </w:t>
      </w:r>
    </w:p>
    <w:p w14:paraId="591E5777" w14:textId="77777777" w:rsidR="00D80755" w:rsidRPr="007F637E" w:rsidRDefault="00D80755" w:rsidP="007F637E">
      <w:pPr>
        <w:rPr>
          <w:rFonts w:ascii="Arial" w:hAnsi="Arial" w:cs="Arial"/>
        </w:rPr>
      </w:pPr>
    </w:p>
    <w:p w14:paraId="4D478EAC" w14:textId="390A30D9" w:rsidR="00D80755" w:rsidRPr="007F637E" w:rsidRDefault="00D80755" w:rsidP="007F637E">
      <w:pPr>
        <w:rPr>
          <w:rFonts w:ascii="Arial" w:hAnsi="Arial" w:cs="Arial"/>
          <w:u w:val="single"/>
        </w:rPr>
      </w:pPr>
      <w:r w:rsidRPr="007F637E">
        <w:rPr>
          <w:rFonts w:ascii="Arial" w:hAnsi="Arial" w:cs="Arial"/>
          <w:u w:val="single"/>
          <w:shd w:val="clear" w:color="auto" w:fill="FFFFFF"/>
        </w:rPr>
        <w:t>Forward Looking Risk Factors </w:t>
      </w:r>
    </w:p>
    <w:p w14:paraId="4D39471B" w14:textId="77777777" w:rsidR="00D80755" w:rsidRPr="007F637E" w:rsidRDefault="00D80755" w:rsidP="007F637E">
      <w:pPr>
        <w:ind w:firstLine="720"/>
        <w:rPr>
          <w:rFonts w:ascii="Arial" w:hAnsi="Arial" w:cs="Arial"/>
        </w:rPr>
      </w:pPr>
      <w:r w:rsidRPr="007F637E">
        <w:rPr>
          <w:rFonts w:ascii="Arial" w:hAnsi="Arial" w:cs="Arial"/>
          <w:shd w:val="clear" w:color="auto" w:fill="FFFFFF"/>
        </w:rPr>
        <w:t>Looking forward it is clear there are many opportunities for firms to drive growth by providing innovative solutions to both businesses and society. The information technology sector will face a large demand for hybrid-cloud services in 2020 as firms adopt multi-cloud solutions that integrate cloud services from multiple providers. Artificial intelligence products and super computers will begin to dominate this sector as they offer invaluable data analysis and forecasting capabilities to businesses and consumers. </w:t>
      </w:r>
    </w:p>
    <w:p w14:paraId="6DC2477C" w14:textId="77777777" w:rsidR="002B18F5" w:rsidRDefault="002B18F5" w:rsidP="007F637E">
      <w:pPr>
        <w:pStyle w:val="ListBullet"/>
        <w:numPr>
          <w:ilvl w:val="0"/>
          <w:numId w:val="0"/>
        </w:numPr>
        <w:spacing w:after="0" w:line="240" w:lineRule="auto"/>
        <w:rPr>
          <w:rFonts w:ascii="Arial" w:hAnsi="Arial" w:cs="Arial"/>
          <w:b/>
          <w:color w:val="000000" w:themeColor="text1"/>
        </w:rPr>
      </w:pPr>
    </w:p>
    <w:p w14:paraId="6C8061BA" w14:textId="35C07360" w:rsidR="00D962BB" w:rsidRPr="007F637E" w:rsidRDefault="003A36F8" w:rsidP="008E3CD3">
      <w:pPr>
        <w:pStyle w:val="ListBullet"/>
        <w:numPr>
          <w:ilvl w:val="0"/>
          <w:numId w:val="0"/>
        </w:numPr>
        <w:spacing w:after="0" w:line="240" w:lineRule="auto"/>
        <w:jc w:val="center"/>
        <w:rPr>
          <w:rFonts w:ascii="Arial" w:hAnsi="Arial" w:cs="Arial"/>
          <w:b/>
          <w:color w:val="000000" w:themeColor="text1"/>
        </w:rPr>
      </w:pPr>
      <w:r w:rsidRPr="007F637E">
        <w:rPr>
          <w:rFonts w:ascii="Arial" w:hAnsi="Arial" w:cs="Arial"/>
          <w:b/>
          <w:color w:val="000000" w:themeColor="text1"/>
        </w:rPr>
        <w:t>Consumer Staples</w:t>
      </w:r>
    </w:p>
    <w:p w14:paraId="513D4C78" w14:textId="77777777" w:rsidR="002B18F5" w:rsidRDefault="002B18F5" w:rsidP="007F637E">
      <w:pPr>
        <w:pStyle w:val="NormalWeb"/>
        <w:spacing w:before="0" w:beforeAutospacing="0" w:after="0" w:afterAutospacing="0"/>
        <w:rPr>
          <w:rFonts w:ascii="Arial" w:hAnsi="Arial" w:cs="Arial"/>
          <w:color w:val="000000" w:themeColor="text1"/>
          <w:u w:val="single"/>
        </w:rPr>
      </w:pPr>
    </w:p>
    <w:p w14:paraId="16D276AB" w14:textId="5700D9E9" w:rsidR="002B18F5" w:rsidRDefault="005E197B" w:rsidP="002B18F5">
      <w:pPr>
        <w:pStyle w:val="NormalWeb"/>
        <w:spacing w:before="0" w:beforeAutospacing="0" w:after="0" w:afterAutospacing="0"/>
        <w:rPr>
          <w:rFonts w:ascii="Arial" w:hAnsi="Arial" w:cs="Arial"/>
          <w:color w:val="000000" w:themeColor="text1"/>
          <w:u w:val="single"/>
        </w:rPr>
      </w:pPr>
      <w:r w:rsidRPr="007F637E">
        <w:rPr>
          <w:rFonts w:ascii="Arial" w:hAnsi="Arial" w:cs="Arial"/>
          <w:color w:val="000000" w:themeColor="text1"/>
          <w:u w:val="single"/>
        </w:rPr>
        <w:t>Description</w:t>
      </w:r>
    </w:p>
    <w:p w14:paraId="41BF82DD" w14:textId="40D3C251" w:rsidR="007B38C1" w:rsidRDefault="007B38C1" w:rsidP="002B18F5">
      <w:pPr>
        <w:pStyle w:val="NormalWeb"/>
        <w:spacing w:before="0" w:beforeAutospacing="0" w:after="0" w:afterAutospacing="0"/>
        <w:ind w:firstLine="720"/>
        <w:rPr>
          <w:rFonts w:ascii="Arial" w:hAnsi="Arial" w:cs="Arial"/>
          <w:color w:val="000000" w:themeColor="text1"/>
        </w:rPr>
      </w:pPr>
      <w:r w:rsidRPr="007F637E">
        <w:rPr>
          <w:rFonts w:ascii="Arial" w:hAnsi="Arial" w:cs="Arial"/>
          <w:color w:val="000000" w:themeColor="text1"/>
        </w:rPr>
        <w:t>The consumer staples sector comprises companies that manufacture and distribute food, beverages, tobacco products, non-durable house goods, personal products, and food and drug retailers.   </w:t>
      </w:r>
    </w:p>
    <w:p w14:paraId="00AA1625" w14:textId="77777777" w:rsidR="002B18F5" w:rsidRPr="002B18F5" w:rsidRDefault="002B18F5" w:rsidP="002B18F5">
      <w:pPr>
        <w:pStyle w:val="NormalWeb"/>
        <w:spacing w:before="0" w:beforeAutospacing="0" w:after="0" w:afterAutospacing="0"/>
        <w:ind w:firstLine="720"/>
        <w:rPr>
          <w:rFonts w:ascii="Arial" w:hAnsi="Arial" w:cs="Arial"/>
          <w:color w:val="000000" w:themeColor="text1"/>
          <w:u w:val="single"/>
        </w:rPr>
      </w:pPr>
    </w:p>
    <w:p w14:paraId="231F3E69" w14:textId="56B49AC2" w:rsidR="002B18F5" w:rsidRPr="007F637E" w:rsidRDefault="005E197B" w:rsidP="007F637E">
      <w:pPr>
        <w:pStyle w:val="NormalWeb"/>
        <w:spacing w:before="0" w:beforeAutospacing="0" w:after="0" w:afterAutospacing="0"/>
        <w:rPr>
          <w:rFonts w:ascii="Arial" w:hAnsi="Arial" w:cs="Arial"/>
          <w:color w:val="000000" w:themeColor="text1"/>
          <w:u w:val="single"/>
        </w:rPr>
      </w:pPr>
      <w:r w:rsidRPr="007F637E">
        <w:rPr>
          <w:rFonts w:ascii="Arial" w:hAnsi="Arial" w:cs="Arial"/>
          <w:color w:val="000000" w:themeColor="text1"/>
          <w:u w:val="single"/>
        </w:rPr>
        <w:t>Value Drivers</w:t>
      </w:r>
    </w:p>
    <w:p w14:paraId="72B13690" w14:textId="76C1EE7C" w:rsidR="007B38C1" w:rsidRDefault="007B38C1" w:rsidP="007F637E">
      <w:pPr>
        <w:ind w:firstLine="720"/>
        <w:rPr>
          <w:rFonts w:ascii="Arial" w:hAnsi="Arial" w:cs="Arial"/>
          <w:color w:val="000000" w:themeColor="text1"/>
        </w:rPr>
      </w:pPr>
      <w:r w:rsidRPr="007F637E">
        <w:rPr>
          <w:rFonts w:ascii="Arial" w:hAnsi="Arial" w:cs="Arial"/>
          <w:color w:val="000000" w:themeColor="text1"/>
        </w:rPr>
        <w:t>Securities within this sector tend to be less subjective to economic cycles making them appealing to investors. Consumers will continue to buy these essential products even during times of economic instability. Furthermore, the purchasing power of consumers is rarely affected by changes in the market regarding consumer staple stocks. This makes investment in these securities appealing.</w:t>
      </w:r>
    </w:p>
    <w:p w14:paraId="259D4E44" w14:textId="77777777" w:rsidR="002B18F5" w:rsidRPr="007F637E" w:rsidRDefault="002B18F5" w:rsidP="007F637E">
      <w:pPr>
        <w:ind w:firstLine="720"/>
        <w:rPr>
          <w:rFonts w:ascii="Arial" w:hAnsi="Arial" w:cs="Arial"/>
          <w:color w:val="000000" w:themeColor="text1"/>
        </w:rPr>
      </w:pPr>
    </w:p>
    <w:p w14:paraId="18202E4F" w14:textId="69A1D985" w:rsidR="002B18F5" w:rsidRPr="007F637E" w:rsidRDefault="005E197B" w:rsidP="007F637E">
      <w:pPr>
        <w:pStyle w:val="NormalWeb"/>
        <w:spacing w:before="0" w:beforeAutospacing="0" w:after="0" w:afterAutospacing="0"/>
        <w:rPr>
          <w:rFonts w:ascii="Arial" w:hAnsi="Arial" w:cs="Arial"/>
          <w:color w:val="000000" w:themeColor="text1"/>
          <w:u w:val="single"/>
        </w:rPr>
      </w:pPr>
      <w:r w:rsidRPr="007F637E">
        <w:rPr>
          <w:rFonts w:ascii="Arial" w:hAnsi="Arial" w:cs="Arial"/>
          <w:color w:val="000000" w:themeColor="text1"/>
          <w:u w:val="single"/>
        </w:rPr>
        <w:t>2019 Risk Factors</w:t>
      </w:r>
    </w:p>
    <w:p w14:paraId="204EA31A" w14:textId="12D18C85" w:rsidR="007B38C1" w:rsidRDefault="007B38C1" w:rsidP="007F637E">
      <w:pPr>
        <w:ind w:firstLine="720"/>
        <w:rPr>
          <w:rFonts w:ascii="Arial" w:hAnsi="Arial" w:cs="Arial"/>
          <w:color w:val="000000" w:themeColor="text1"/>
        </w:rPr>
      </w:pPr>
      <w:r w:rsidRPr="007F637E">
        <w:rPr>
          <w:rFonts w:ascii="Arial" w:hAnsi="Arial" w:cs="Arial"/>
          <w:color w:val="000000" w:themeColor="text1"/>
        </w:rPr>
        <w:t>Currently, the consumer staples sector has seen risk from rising regulations and disruptions within the supply chain. Furthermore, the coronavirus will continue to impact this industry and how the goods and services are distributed. Added tension from trade disputes adds uncertainty to firms operating in this sector. However, despite these risks the consumer staples sector has remained a stable investment.</w:t>
      </w:r>
    </w:p>
    <w:p w14:paraId="1ED04336" w14:textId="77777777" w:rsidR="002B18F5" w:rsidRPr="007F637E" w:rsidRDefault="002B18F5" w:rsidP="007F637E">
      <w:pPr>
        <w:ind w:firstLine="720"/>
        <w:rPr>
          <w:rFonts w:ascii="Arial" w:hAnsi="Arial" w:cs="Arial"/>
          <w:color w:val="000000" w:themeColor="text1"/>
        </w:rPr>
      </w:pPr>
    </w:p>
    <w:p w14:paraId="36AF28CD" w14:textId="0122A361" w:rsidR="002B18F5" w:rsidRPr="007F637E" w:rsidRDefault="005E197B" w:rsidP="007F637E">
      <w:pPr>
        <w:pStyle w:val="NormalWeb"/>
        <w:spacing w:before="0" w:beforeAutospacing="0" w:after="0" w:afterAutospacing="0"/>
        <w:rPr>
          <w:rFonts w:ascii="Arial" w:hAnsi="Arial" w:cs="Arial"/>
          <w:color w:val="000000" w:themeColor="text1"/>
          <w:u w:val="single"/>
        </w:rPr>
      </w:pPr>
      <w:r w:rsidRPr="007F637E">
        <w:rPr>
          <w:rFonts w:ascii="Arial" w:hAnsi="Arial" w:cs="Arial"/>
          <w:color w:val="000000" w:themeColor="text1"/>
          <w:u w:val="single"/>
        </w:rPr>
        <w:t>Forward Looking Risk Factors</w:t>
      </w:r>
    </w:p>
    <w:p w14:paraId="2F9B8519" w14:textId="77777777" w:rsidR="007B38C1" w:rsidRPr="007F637E" w:rsidRDefault="007B38C1" w:rsidP="007F637E">
      <w:pPr>
        <w:ind w:firstLine="720"/>
        <w:rPr>
          <w:rFonts w:ascii="Arial" w:hAnsi="Arial" w:cs="Arial"/>
          <w:color w:val="000000" w:themeColor="text1"/>
        </w:rPr>
      </w:pPr>
      <w:r w:rsidRPr="007F637E">
        <w:rPr>
          <w:rFonts w:ascii="Arial" w:hAnsi="Arial" w:cs="Arial"/>
          <w:color w:val="000000" w:themeColor="text1"/>
        </w:rPr>
        <w:t xml:space="preserve">Consumer staples have performed relatively well during periods of economic slowdown. Investors tend to be attracted to safer, stable equities during times of crisis. As for the COVID-19 outbreak, the consumer staples sector has been doing well, as consumers will always buy the goods necessary for survival. The problem isn’t necessarily the volume of products to be </w:t>
      </w:r>
      <w:r w:rsidRPr="007F637E">
        <w:rPr>
          <w:rFonts w:ascii="Arial" w:hAnsi="Arial" w:cs="Arial"/>
          <w:color w:val="000000" w:themeColor="text1"/>
        </w:rPr>
        <w:lastRenderedPageBreak/>
        <w:t>sold, but rather the margin on the goods and services. Foreign policy can be a threat to this sector as tariffs and negotiations can reset the pricing strategies companies may impose. The COVID-19 outbreak is a good test, but will still hurt if companies in this sector remain non-profitable.</w:t>
      </w:r>
    </w:p>
    <w:p w14:paraId="78BD08D0" w14:textId="77777777" w:rsidR="002B18F5" w:rsidRDefault="002B18F5" w:rsidP="007F637E">
      <w:pPr>
        <w:pStyle w:val="NormalWeb"/>
        <w:spacing w:before="0" w:beforeAutospacing="0" w:after="0" w:afterAutospacing="0"/>
        <w:rPr>
          <w:rFonts w:ascii="Arial" w:hAnsi="Arial" w:cs="Arial"/>
          <w:b/>
          <w:bCs/>
          <w:color w:val="000000" w:themeColor="text1"/>
          <w:szCs w:val="22"/>
        </w:rPr>
      </w:pPr>
    </w:p>
    <w:p w14:paraId="6EBD980D" w14:textId="77777777" w:rsidR="003A36F8" w:rsidRDefault="003A36F8" w:rsidP="008E3CD3">
      <w:pPr>
        <w:pStyle w:val="NormalWeb"/>
        <w:spacing w:before="0" w:beforeAutospacing="0" w:after="0" w:afterAutospacing="0"/>
        <w:jc w:val="center"/>
        <w:rPr>
          <w:rFonts w:ascii="Arial" w:hAnsi="Arial" w:cs="Arial"/>
          <w:b/>
          <w:bCs/>
          <w:color w:val="000000" w:themeColor="text1"/>
          <w:szCs w:val="22"/>
        </w:rPr>
      </w:pPr>
      <w:r w:rsidRPr="007F637E">
        <w:rPr>
          <w:rFonts w:ascii="Arial" w:hAnsi="Arial" w:cs="Arial"/>
          <w:b/>
          <w:bCs/>
          <w:color w:val="000000" w:themeColor="text1"/>
          <w:szCs w:val="22"/>
        </w:rPr>
        <w:t>Energy</w:t>
      </w:r>
    </w:p>
    <w:p w14:paraId="07080EE6" w14:textId="77777777" w:rsidR="002B18F5" w:rsidRPr="007F637E" w:rsidRDefault="002B18F5" w:rsidP="007F637E">
      <w:pPr>
        <w:pStyle w:val="NormalWeb"/>
        <w:spacing w:before="0" w:beforeAutospacing="0" w:after="0" w:afterAutospacing="0"/>
        <w:rPr>
          <w:rFonts w:ascii="Arial" w:hAnsi="Arial" w:cs="Arial"/>
          <w:color w:val="000000" w:themeColor="text1"/>
          <w:sz w:val="28"/>
        </w:rPr>
      </w:pPr>
    </w:p>
    <w:p w14:paraId="5B30406E" w14:textId="28E26E79" w:rsidR="002B18F5" w:rsidRPr="007F637E" w:rsidRDefault="003A36F8" w:rsidP="007F637E">
      <w:pPr>
        <w:pStyle w:val="NormalWeb"/>
        <w:spacing w:before="0" w:beforeAutospacing="0" w:after="0" w:afterAutospacing="0"/>
        <w:rPr>
          <w:rFonts w:ascii="Arial" w:hAnsi="Arial" w:cs="Arial"/>
          <w:color w:val="000000" w:themeColor="text1"/>
          <w:u w:val="single"/>
        </w:rPr>
      </w:pPr>
      <w:r w:rsidRPr="007F637E">
        <w:rPr>
          <w:rFonts w:ascii="Arial" w:hAnsi="Arial" w:cs="Arial"/>
          <w:color w:val="000000" w:themeColor="text1"/>
          <w:u w:val="single"/>
        </w:rPr>
        <w:t>Description</w:t>
      </w:r>
    </w:p>
    <w:p w14:paraId="4D1DA451" w14:textId="74CCBB59" w:rsidR="007B38C1" w:rsidRDefault="007B38C1" w:rsidP="007F637E">
      <w:pPr>
        <w:ind w:firstLine="720"/>
        <w:rPr>
          <w:rFonts w:ascii="Arial" w:hAnsi="Arial" w:cs="Arial"/>
          <w:color w:val="000000" w:themeColor="text1"/>
        </w:rPr>
      </w:pPr>
      <w:r w:rsidRPr="007F637E">
        <w:rPr>
          <w:rFonts w:ascii="Arial" w:hAnsi="Arial" w:cs="Arial"/>
          <w:color w:val="000000" w:themeColor="text1"/>
        </w:rPr>
        <w:t>The energy sector consists of companies that participate in supplying energy or producing it through a means of exploration and development of oil or gas reserves, or oil and gas drilling and refining. This sector also encompasses firms that partake in renewable energy practices and coal.</w:t>
      </w:r>
    </w:p>
    <w:p w14:paraId="6524A29C" w14:textId="77777777" w:rsidR="002B18F5" w:rsidRPr="007F637E" w:rsidRDefault="002B18F5" w:rsidP="007F637E">
      <w:pPr>
        <w:ind w:firstLine="720"/>
        <w:rPr>
          <w:rFonts w:ascii="Arial" w:hAnsi="Arial" w:cs="Arial"/>
          <w:color w:val="000000" w:themeColor="text1"/>
        </w:rPr>
      </w:pPr>
    </w:p>
    <w:p w14:paraId="497F3508" w14:textId="11B4CE36" w:rsidR="002B18F5" w:rsidRPr="007F637E" w:rsidRDefault="003A36F8" w:rsidP="007F637E">
      <w:pPr>
        <w:pStyle w:val="NormalWeb"/>
        <w:spacing w:before="0" w:beforeAutospacing="0" w:after="0" w:afterAutospacing="0"/>
        <w:rPr>
          <w:rFonts w:ascii="Arial" w:hAnsi="Arial" w:cs="Arial"/>
          <w:color w:val="000000" w:themeColor="text1"/>
          <w:u w:val="single"/>
        </w:rPr>
      </w:pPr>
      <w:r w:rsidRPr="007F637E">
        <w:rPr>
          <w:rFonts w:ascii="Arial" w:hAnsi="Arial" w:cs="Arial"/>
          <w:color w:val="000000" w:themeColor="text1"/>
          <w:u w:val="single"/>
        </w:rPr>
        <w:t>Value Drivers</w:t>
      </w:r>
    </w:p>
    <w:p w14:paraId="3A8F7E2D" w14:textId="4B807AF4" w:rsidR="007B38C1" w:rsidRDefault="007B38C1" w:rsidP="007F637E">
      <w:pPr>
        <w:ind w:firstLine="720"/>
        <w:rPr>
          <w:rFonts w:ascii="Arial" w:hAnsi="Arial" w:cs="Arial"/>
          <w:color w:val="000000" w:themeColor="text1"/>
        </w:rPr>
      </w:pPr>
      <w:r w:rsidRPr="007F637E">
        <w:rPr>
          <w:rFonts w:ascii="Arial" w:hAnsi="Arial" w:cs="Arial"/>
          <w:color w:val="000000" w:themeColor="text1"/>
        </w:rPr>
        <w:t>In the Energy sector, advancements in technology drive growth for firms. Today, many advancements come from the way oil and coal are harvested and refined. As it becomes easier for firms to produce their goods, investors begin to see larger yields due to consumers having easier access to products. Furthermore, this industry is driven by the constant demand for energy related products. Due to modern globalization, much of the trade done between entities around the world requires some form of energy to transport goods and services from one location to another.</w:t>
      </w:r>
    </w:p>
    <w:p w14:paraId="30223F23" w14:textId="77777777" w:rsidR="002B18F5" w:rsidRPr="007F637E" w:rsidRDefault="002B18F5" w:rsidP="007F637E">
      <w:pPr>
        <w:ind w:firstLine="720"/>
        <w:rPr>
          <w:rFonts w:ascii="Arial" w:hAnsi="Arial" w:cs="Arial"/>
          <w:color w:val="000000" w:themeColor="text1"/>
        </w:rPr>
      </w:pPr>
    </w:p>
    <w:p w14:paraId="2CDCE347" w14:textId="605799B6" w:rsidR="002B18F5" w:rsidRPr="007F637E" w:rsidRDefault="003A36F8" w:rsidP="007F637E">
      <w:pPr>
        <w:pStyle w:val="NormalWeb"/>
        <w:spacing w:before="0" w:beforeAutospacing="0" w:after="0" w:afterAutospacing="0"/>
        <w:rPr>
          <w:rFonts w:ascii="Arial" w:hAnsi="Arial" w:cs="Arial"/>
          <w:color w:val="000000" w:themeColor="text1"/>
          <w:u w:val="single"/>
        </w:rPr>
      </w:pPr>
      <w:r w:rsidRPr="007F637E">
        <w:rPr>
          <w:rFonts w:ascii="Arial" w:hAnsi="Arial" w:cs="Arial"/>
          <w:color w:val="000000" w:themeColor="text1"/>
          <w:u w:val="single"/>
        </w:rPr>
        <w:t>2019 Risk Factors</w:t>
      </w:r>
    </w:p>
    <w:p w14:paraId="77BE0380" w14:textId="5585EE5F" w:rsidR="007B38C1" w:rsidRDefault="007B38C1" w:rsidP="007F637E">
      <w:pPr>
        <w:ind w:firstLine="720"/>
        <w:rPr>
          <w:rFonts w:ascii="Arial" w:hAnsi="Arial" w:cs="Arial"/>
          <w:color w:val="000000" w:themeColor="text1"/>
        </w:rPr>
      </w:pPr>
      <w:r w:rsidRPr="007F637E">
        <w:rPr>
          <w:rFonts w:ascii="Arial" w:hAnsi="Arial" w:cs="Arial"/>
          <w:color w:val="000000" w:themeColor="text1"/>
        </w:rPr>
        <w:t>Geopolitical conflicts and disturbances in supply have contributed to the riskiness within this sector. Much of the poor performance in this sector has been driven by low crude oil prices. Although this means lower prices on gas for consumers, it has only increased volatility within the market. </w:t>
      </w:r>
    </w:p>
    <w:p w14:paraId="3107F229" w14:textId="77777777" w:rsidR="002B18F5" w:rsidRPr="007F637E" w:rsidRDefault="002B18F5" w:rsidP="007F637E">
      <w:pPr>
        <w:ind w:firstLine="720"/>
        <w:rPr>
          <w:rFonts w:ascii="Arial" w:hAnsi="Arial" w:cs="Arial"/>
          <w:color w:val="000000" w:themeColor="text1"/>
        </w:rPr>
      </w:pPr>
    </w:p>
    <w:p w14:paraId="18E1E0CB" w14:textId="1BB0C422" w:rsidR="002B18F5" w:rsidRPr="007F637E" w:rsidRDefault="003A36F8" w:rsidP="007F637E">
      <w:pPr>
        <w:pStyle w:val="NormalWeb"/>
        <w:spacing w:before="0" w:beforeAutospacing="0" w:after="0" w:afterAutospacing="0"/>
        <w:rPr>
          <w:rFonts w:ascii="Arial" w:hAnsi="Arial" w:cs="Arial"/>
          <w:color w:val="000000" w:themeColor="text1"/>
          <w:u w:val="single"/>
        </w:rPr>
      </w:pPr>
      <w:r w:rsidRPr="007F637E">
        <w:rPr>
          <w:rFonts w:ascii="Arial" w:hAnsi="Arial" w:cs="Arial"/>
          <w:color w:val="000000" w:themeColor="text1"/>
          <w:u w:val="single"/>
        </w:rPr>
        <w:t>Forward Looking Risk Factors</w:t>
      </w:r>
    </w:p>
    <w:p w14:paraId="68C331E2" w14:textId="77777777" w:rsidR="007B38C1" w:rsidRPr="007F637E" w:rsidRDefault="007B38C1" w:rsidP="007F637E">
      <w:pPr>
        <w:ind w:firstLine="720"/>
        <w:rPr>
          <w:rFonts w:ascii="Arial" w:hAnsi="Arial" w:cs="Arial"/>
          <w:color w:val="000000" w:themeColor="text1"/>
        </w:rPr>
      </w:pPr>
      <w:r w:rsidRPr="007F637E">
        <w:rPr>
          <w:rFonts w:ascii="Arial" w:hAnsi="Arial" w:cs="Arial"/>
          <w:color w:val="000000" w:themeColor="text1"/>
        </w:rPr>
        <w:t>Much of the risk factors heading into 2020 are the same as those of 2019. The sector will continue to be affected by geopolitical disputes in the future. As trade tensions rise the securities within this sector become increasingly unpredictable. Furthermore, rising regulations within this industry makes it difficult for firms to operate.</w:t>
      </w:r>
    </w:p>
    <w:p w14:paraId="2C7993AE" w14:textId="77777777" w:rsidR="002B18F5" w:rsidRDefault="002B18F5" w:rsidP="007F637E">
      <w:pPr>
        <w:pStyle w:val="ListBullet"/>
        <w:numPr>
          <w:ilvl w:val="0"/>
          <w:numId w:val="0"/>
        </w:numPr>
        <w:spacing w:after="0" w:line="240" w:lineRule="auto"/>
        <w:rPr>
          <w:rFonts w:ascii="Arial" w:hAnsi="Arial" w:cs="Arial"/>
          <w:b/>
        </w:rPr>
      </w:pPr>
    </w:p>
    <w:p w14:paraId="3C96E3A8" w14:textId="6E0CF8FD" w:rsidR="003A36F8" w:rsidRPr="002B18F5" w:rsidRDefault="003A36F8" w:rsidP="008E3CD3">
      <w:pPr>
        <w:pStyle w:val="ListBullet"/>
        <w:numPr>
          <w:ilvl w:val="0"/>
          <w:numId w:val="0"/>
        </w:numPr>
        <w:spacing w:after="0" w:line="240" w:lineRule="auto"/>
        <w:jc w:val="center"/>
        <w:rPr>
          <w:rFonts w:ascii="Arial" w:hAnsi="Arial" w:cs="Arial"/>
          <w:b/>
          <w:color w:val="000000" w:themeColor="text1"/>
        </w:rPr>
      </w:pPr>
      <w:r w:rsidRPr="002B18F5">
        <w:rPr>
          <w:rFonts w:ascii="Arial" w:hAnsi="Arial" w:cs="Arial"/>
          <w:b/>
          <w:color w:val="000000" w:themeColor="text1"/>
        </w:rPr>
        <w:t>Communication Services</w:t>
      </w:r>
    </w:p>
    <w:p w14:paraId="4F233C13" w14:textId="77777777" w:rsidR="002B18F5" w:rsidRDefault="002B18F5" w:rsidP="007F637E">
      <w:pPr>
        <w:pStyle w:val="NormalWeb"/>
        <w:spacing w:before="0" w:beforeAutospacing="0" w:after="0" w:afterAutospacing="0"/>
        <w:rPr>
          <w:rFonts w:ascii="Arial" w:hAnsi="Arial" w:cs="Arial"/>
          <w:color w:val="000000" w:themeColor="text1"/>
          <w:szCs w:val="22"/>
          <w:u w:val="single"/>
        </w:rPr>
      </w:pPr>
    </w:p>
    <w:p w14:paraId="15C471C8" w14:textId="67610273" w:rsidR="002B18F5" w:rsidRPr="002B18F5" w:rsidRDefault="00F52941" w:rsidP="007F637E">
      <w:pPr>
        <w:pStyle w:val="NormalWeb"/>
        <w:spacing w:before="0" w:beforeAutospacing="0" w:after="0" w:afterAutospacing="0"/>
        <w:rPr>
          <w:rFonts w:ascii="Arial" w:hAnsi="Arial" w:cs="Arial"/>
          <w:color w:val="000000" w:themeColor="text1"/>
          <w:szCs w:val="22"/>
          <w:u w:val="single"/>
        </w:rPr>
      </w:pPr>
      <w:r w:rsidRPr="002B18F5">
        <w:rPr>
          <w:rFonts w:ascii="Arial" w:hAnsi="Arial" w:cs="Arial"/>
          <w:color w:val="000000" w:themeColor="text1"/>
          <w:szCs w:val="22"/>
          <w:u w:val="single"/>
        </w:rPr>
        <w:t>Description</w:t>
      </w:r>
    </w:p>
    <w:p w14:paraId="43674D04" w14:textId="0CC102C0" w:rsidR="007B38C1" w:rsidRPr="002B18F5" w:rsidRDefault="007B38C1" w:rsidP="007F637E">
      <w:pPr>
        <w:ind w:firstLine="720"/>
        <w:rPr>
          <w:rFonts w:ascii="Arial" w:hAnsi="Arial" w:cs="Arial"/>
          <w:color w:val="000000" w:themeColor="text1"/>
          <w:sz w:val="26"/>
          <w:szCs w:val="28"/>
        </w:rPr>
      </w:pPr>
      <w:r w:rsidRPr="002B18F5">
        <w:rPr>
          <w:rFonts w:ascii="Arial" w:hAnsi="Arial" w:cs="Arial"/>
          <w:color w:val="000000" w:themeColor="text1"/>
        </w:rPr>
        <w:t>The telecommunications sector comprises companies that participate in communication on a global scope. Often this communication takes place over the phone, internet, airwaves, cables, wires, or wirelessly. These firms laid the groundwork that has allowed media to be transmitted via audio, video, voice, or words. The largest enterprises within this sector are firms that provide services through the internet, telephone, satellite, and cable. </w:t>
      </w:r>
    </w:p>
    <w:p w14:paraId="2C4DC712" w14:textId="77777777" w:rsidR="002B18F5" w:rsidRDefault="002B18F5" w:rsidP="007F637E">
      <w:pPr>
        <w:pStyle w:val="NormalWeb"/>
        <w:spacing w:before="0" w:beforeAutospacing="0" w:after="0" w:afterAutospacing="0"/>
        <w:rPr>
          <w:rFonts w:ascii="Arial" w:hAnsi="Arial" w:cs="Arial"/>
          <w:color w:val="000000" w:themeColor="text1"/>
          <w:szCs w:val="22"/>
          <w:u w:val="single"/>
        </w:rPr>
      </w:pPr>
    </w:p>
    <w:p w14:paraId="3EDAC6F8" w14:textId="0FA7D52A" w:rsidR="002B18F5" w:rsidRPr="00D065DF" w:rsidRDefault="00F52941" w:rsidP="007F637E">
      <w:pPr>
        <w:pStyle w:val="NormalWeb"/>
        <w:spacing w:before="0" w:beforeAutospacing="0" w:after="0" w:afterAutospacing="0"/>
        <w:rPr>
          <w:rFonts w:ascii="Arial" w:hAnsi="Arial" w:cs="Arial"/>
          <w:color w:val="000000" w:themeColor="text1"/>
          <w:szCs w:val="22"/>
          <w:u w:val="single"/>
        </w:rPr>
      </w:pPr>
      <w:r w:rsidRPr="002B18F5">
        <w:rPr>
          <w:rFonts w:ascii="Arial" w:hAnsi="Arial" w:cs="Arial"/>
          <w:color w:val="000000" w:themeColor="text1"/>
          <w:szCs w:val="22"/>
          <w:u w:val="single"/>
        </w:rPr>
        <w:t>Value Drivers</w:t>
      </w:r>
    </w:p>
    <w:p w14:paraId="42B2ED51" w14:textId="2403657F" w:rsidR="007B38C1" w:rsidRDefault="007B38C1" w:rsidP="007F637E">
      <w:pPr>
        <w:ind w:firstLine="720"/>
        <w:rPr>
          <w:rFonts w:ascii="Arial" w:hAnsi="Arial" w:cs="Arial"/>
          <w:color w:val="000000" w:themeColor="text1"/>
        </w:rPr>
      </w:pPr>
      <w:r w:rsidRPr="002B18F5">
        <w:rPr>
          <w:rFonts w:ascii="Arial" w:hAnsi="Arial" w:cs="Arial"/>
          <w:color w:val="000000" w:themeColor="text1"/>
        </w:rPr>
        <w:t xml:space="preserve">In the Communication Services sector the push for innovation and new technology drive the industry. Due to this industry encompassing several companies that are used by </w:t>
      </w:r>
      <w:r w:rsidRPr="002B18F5">
        <w:rPr>
          <w:rFonts w:ascii="Arial" w:hAnsi="Arial" w:cs="Arial"/>
          <w:color w:val="000000" w:themeColor="text1"/>
        </w:rPr>
        <w:lastRenderedPageBreak/>
        <w:t>consumers daily, cutting edge technology and staying at the forefront of innovation is a key element to success. Currently, the widely anticipated release of 5G (fifth generation) cellular wireless technology has investors hopeful for positive gains within the sector. Once this technology is implemented and standardized, daily use from consumers will increase demand for communication services.</w:t>
      </w:r>
    </w:p>
    <w:p w14:paraId="6A0FF23B" w14:textId="77777777" w:rsidR="002B18F5" w:rsidRPr="002B18F5" w:rsidRDefault="002B18F5" w:rsidP="007F637E">
      <w:pPr>
        <w:ind w:firstLine="720"/>
        <w:rPr>
          <w:rFonts w:ascii="Arial" w:hAnsi="Arial" w:cs="Arial"/>
          <w:color w:val="000000" w:themeColor="text1"/>
          <w:sz w:val="26"/>
          <w:szCs w:val="28"/>
        </w:rPr>
      </w:pPr>
    </w:p>
    <w:p w14:paraId="00CCAEFC" w14:textId="34A96880" w:rsidR="002B18F5" w:rsidRPr="002B18F5" w:rsidRDefault="00F52941" w:rsidP="007F637E">
      <w:pPr>
        <w:pStyle w:val="NormalWeb"/>
        <w:spacing w:before="0" w:beforeAutospacing="0" w:after="0" w:afterAutospacing="0"/>
        <w:rPr>
          <w:rFonts w:ascii="Arial" w:hAnsi="Arial" w:cs="Arial"/>
          <w:color w:val="000000" w:themeColor="text1"/>
          <w:szCs w:val="22"/>
          <w:u w:val="single"/>
        </w:rPr>
      </w:pPr>
      <w:r w:rsidRPr="002B18F5">
        <w:rPr>
          <w:rFonts w:ascii="Arial" w:hAnsi="Arial" w:cs="Arial"/>
          <w:color w:val="000000" w:themeColor="text1"/>
          <w:szCs w:val="22"/>
          <w:u w:val="single"/>
        </w:rPr>
        <w:t>2019 Risk Factors</w:t>
      </w:r>
    </w:p>
    <w:p w14:paraId="4BC7D99B" w14:textId="0C1BDD3F" w:rsidR="007B38C1" w:rsidRDefault="007B38C1" w:rsidP="007F637E">
      <w:pPr>
        <w:ind w:firstLine="720"/>
        <w:rPr>
          <w:rFonts w:ascii="Arial" w:hAnsi="Arial" w:cs="Arial"/>
          <w:color w:val="000000" w:themeColor="text1"/>
        </w:rPr>
      </w:pPr>
      <w:r w:rsidRPr="002B18F5">
        <w:rPr>
          <w:rFonts w:ascii="Arial" w:hAnsi="Arial" w:cs="Arial"/>
          <w:color w:val="000000" w:themeColor="text1"/>
        </w:rPr>
        <w:t>The largest risk affecting this industry was the inability to prepare business models for the anticipated release of 5G cellular wireless technology and the Internet of Things. Due to the ever-changing landscape of the industry, the success of firms is intertwined with their ability to adapt and implement expansion policies that incorporate innovative and cutting-edge technology.</w:t>
      </w:r>
    </w:p>
    <w:p w14:paraId="47619C17" w14:textId="77777777" w:rsidR="002B18F5" w:rsidRPr="002B18F5" w:rsidRDefault="002B18F5" w:rsidP="007F637E">
      <w:pPr>
        <w:ind w:firstLine="720"/>
        <w:rPr>
          <w:rFonts w:ascii="Arial" w:hAnsi="Arial" w:cs="Arial"/>
          <w:color w:val="000000" w:themeColor="text1"/>
        </w:rPr>
      </w:pPr>
    </w:p>
    <w:p w14:paraId="06ADEE16" w14:textId="621AD1D6" w:rsidR="002B18F5" w:rsidRPr="00D065DF" w:rsidRDefault="00F52941" w:rsidP="007F637E">
      <w:pPr>
        <w:pStyle w:val="NormalWeb"/>
        <w:spacing w:before="0" w:beforeAutospacing="0" w:after="0" w:afterAutospacing="0"/>
        <w:rPr>
          <w:rFonts w:ascii="Arial" w:hAnsi="Arial" w:cs="Arial"/>
          <w:color w:val="000000" w:themeColor="text1"/>
          <w:szCs w:val="22"/>
          <w:u w:val="single"/>
        </w:rPr>
      </w:pPr>
      <w:r w:rsidRPr="002B18F5">
        <w:rPr>
          <w:rFonts w:ascii="Arial" w:hAnsi="Arial" w:cs="Arial"/>
          <w:color w:val="000000" w:themeColor="text1"/>
          <w:szCs w:val="22"/>
          <w:u w:val="single"/>
        </w:rPr>
        <w:t>Forward Looking Risk Factors</w:t>
      </w:r>
    </w:p>
    <w:p w14:paraId="6415C84A" w14:textId="77777777" w:rsidR="007B38C1" w:rsidRPr="002B18F5" w:rsidRDefault="007B38C1" w:rsidP="007F637E">
      <w:pPr>
        <w:ind w:firstLine="720"/>
        <w:rPr>
          <w:rFonts w:ascii="Arial" w:hAnsi="Arial" w:cs="Arial"/>
          <w:color w:val="000000" w:themeColor="text1"/>
          <w:sz w:val="26"/>
          <w:szCs w:val="28"/>
        </w:rPr>
      </w:pPr>
      <w:r w:rsidRPr="002B18F5">
        <w:rPr>
          <w:rFonts w:ascii="Arial" w:hAnsi="Arial" w:cs="Arial"/>
          <w:color w:val="000000" w:themeColor="text1"/>
        </w:rPr>
        <w:t>In the digital media, users are increasingly more concerned with security and privacy. Firms within the telecommunications sector must implement measures that ensure the quality and standard of service that their consumers demand. Furthermore, this sector is becoming more regulated to ensure data protection. Failure to meet these regulations and the quality of service demanded by their customers would result in a decrease in revenue growth. </w:t>
      </w:r>
    </w:p>
    <w:p w14:paraId="65F1077F" w14:textId="6182B8FA" w:rsidR="003A36F8" w:rsidRPr="007F637E" w:rsidRDefault="003A36F8" w:rsidP="007F637E">
      <w:pPr>
        <w:pStyle w:val="ListBullet"/>
        <w:numPr>
          <w:ilvl w:val="0"/>
          <w:numId w:val="0"/>
        </w:numPr>
        <w:spacing w:after="0" w:line="240" w:lineRule="auto"/>
        <w:rPr>
          <w:rFonts w:ascii="Arial" w:hAnsi="Arial" w:cs="Arial"/>
        </w:rPr>
      </w:pPr>
    </w:p>
    <w:p w14:paraId="0B5E7D35" w14:textId="2947A5ED" w:rsidR="003A36F8" w:rsidRDefault="003A36F8" w:rsidP="008E3CD3">
      <w:pPr>
        <w:pStyle w:val="ListBullet"/>
        <w:numPr>
          <w:ilvl w:val="0"/>
          <w:numId w:val="0"/>
        </w:numPr>
        <w:spacing w:after="0" w:line="240" w:lineRule="auto"/>
        <w:jc w:val="center"/>
        <w:rPr>
          <w:rFonts w:ascii="Arial" w:hAnsi="Arial" w:cs="Arial"/>
          <w:b/>
          <w:color w:val="000000" w:themeColor="text1"/>
        </w:rPr>
      </w:pPr>
      <w:r w:rsidRPr="007F637E">
        <w:rPr>
          <w:rFonts w:ascii="Arial" w:hAnsi="Arial" w:cs="Arial"/>
          <w:b/>
          <w:color w:val="000000" w:themeColor="text1"/>
        </w:rPr>
        <w:t>Utilities</w:t>
      </w:r>
    </w:p>
    <w:p w14:paraId="068D4B1C" w14:textId="77777777" w:rsidR="002B18F5" w:rsidRPr="007F637E" w:rsidRDefault="002B18F5" w:rsidP="007F637E">
      <w:pPr>
        <w:pStyle w:val="ListBullet"/>
        <w:numPr>
          <w:ilvl w:val="0"/>
          <w:numId w:val="0"/>
        </w:numPr>
        <w:spacing w:after="0" w:line="240" w:lineRule="auto"/>
        <w:rPr>
          <w:rFonts w:ascii="Arial" w:hAnsi="Arial" w:cs="Arial"/>
          <w:b/>
          <w:color w:val="000000" w:themeColor="text1"/>
        </w:rPr>
      </w:pPr>
    </w:p>
    <w:p w14:paraId="75872279" w14:textId="39F0E8B1" w:rsidR="002B18F5" w:rsidRPr="007F637E" w:rsidRDefault="00F52941" w:rsidP="007F637E">
      <w:pPr>
        <w:pStyle w:val="NormalWeb"/>
        <w:spacing w:before="0" w:beforeAutospacing="0" w:after="0" w:afterAutospacing="0"/>
        <w:rPr>
          <w:rFonts w:ascii="Arial" w:hAnsi="Arial" w:cs="Arial"/>
          <w:color w:val="000000" w:themeColor="text1"/>
          <w:u w:val="single"/>
        </w:rPr>
      </w:pPr>
      <w:r w:rsidRPr="007F637E">
        <w:rPr>
          <w:rFonts w:ascii="Arial" w:hAnsi="Arial" w:cs="Arial"/>
          <w:color w:val="000000" w:themeColor="text1"/>
          <w:u w:val="single"/>
        </w:rPr>
        <w:t>Description</w:t>
      </w:r>
    </w:p>
    <w:p w14:paraId="5C4269BA" w14:textId="77777777" w:rsidR="002B18F5" w:rsidRDefault="007B38C1" w:rsidP="007F637E">
      <w:pPr>
        <w:ind w:firstLine="720"/>
        <w:rPr>
          <w:rFonts w:ascii="Arial" w:hAnsi="Arial" w:cs="Arial"/>
          <w:color w:val="000000" w:themeColor="text1"/>
        </w:rPr>
      </w:pPr>
      <w:r w:rsidRPr="007F637E">
        <w:rPr>
          <w:rFonts w:ascii="Arial" w:hAnsi="Arial" w:cs="Arial"/>
          <w:color w:val="000000" w:themeColor="text1"/>
        </w:rPr>
        <w:t>The Utilities sector comprises companies that participate in the supply of basic resources such as water, sewage, electricity, dams, and natural gas. Although firms encompassed in this sector provide a steady stream of revenue for investors, this industry is heavily regulated.</w:t>
      </w:r>
    </w:p>
    <w:p w14:paraId="52C4A55F" w14:textId="7ADEE274" w:rsidR="007B38C1" w:rsidRPr="007F637E" w:rsidRDefault="007B38C1" w:rsidP="007F637E">
      <w:pPr>
        <w:ind w:firstLine="720"/>
        <w:rPr>
          <w:rFonts w:ascii="Arial" w:hAnsi="Arial" w:cs="Arial"/>
          <w:color w:val="000000" w:themeColor="text1"/>
        </w:rPr>
      </w:pPr>
      <w:r w:rsidRPr="007F637E">
        <w:rPr>
          <w:rFonts w:ascii="Arial" w:hAnsi="Arial" w:cs="Arial"/>
          <w:color w:val="000000" w:themeColor="text1"/>
        </w:rPr>
        <w:t> </w:t>
      </w:r>
    </w:p>
    <w:p w14:paraId="53A26CD5" w14:textId="6A1BA1FE" w:rsidR="002B18F5" w:rsidRPr="007F637E" w:rsidRDefault="00F52941" w:rsidP="007F637E">
      <w:pPr>
        <w:pStyle w:val="NormalWeb"/>
        <w:spacing w:before="0" w:beforeAutospacing="0" w:after="0" w:afterAutospacing="0"/>
        <w:rPr>
          <w:rFonts w:ascii="Arial" w:hAnsi="Arial" w:cs="Arial"/>
          <w:color w:val="000000" w:themeColor="text1"/>
          <w:u w:val="single"/>
        </w:rPr>
      </w:pPr>
      <w:r w:rsidRPr="007F637E">
        <w:rPr>
          <w:rFonts w:ascii="Arial" w:hAnsi="Arial" w:cs="Arial"/>
          <w:color w:val="000000" w:themeColor="text1"/>
          <w:u w:val="single"/>
        </w:rPr>
        <w:t>Value Drivers</w:t>
      </w:r>
    </w:p>
    <w:p w14:paraId="05FD4794" w14:textId="1C3DE5A7" w:rsidR="007B38C1" w:rsidRPr="007F637E" w:rsidRDefault="007B38C1" w:rsidP="007F637E">
      <w:pPr>
        <w:ind w:firstLine="720"/>
        <w:rPr>
          <w:rFonts w:ascii="Arial" w:hAnsi="Arial" w:cs="Arial"/>
          <w:color w:val="000000" w:themeColor="text1"/>
        </w:rPr>
      </w:pPr>
      <w:r w:rsidRPr="007F637E">
        <w:rPr>
          <w:rFonts w:ascii="Arial" w:hAnsi="Arial" w:cs="Arial"/>
          <w:color w:val="000000" w:themeColor="text1"/>
        </w:rPr>
        <w:t>In the Utilities sector, securities tend to perform best when concerns of trade and growth are presented and vice versa when these fears fade away. This is because utilities are amenities that consumers need at all parts of the business cycle. Furthermore, this sector is positively impacted at the sign of falling interest rates. This is due to investors pursuing higher yields as the high fixed costs of this industry stay the same.</w:t>
      </w:r>
    </w:p>
    <w:p w14:paraId="1936086A" w14:textId="77777777" w:rsidR="002B18F5" w:rsidRDefault="002B18F5" w:rsidP="007F637E">
      <w:pPr>
        <w:pStyle w:val="NormalWeb"/>
        <w:spacing w:before="0" w:beforeAutospacing="0" w:after="0" w:afterAutospacing="0"/>
        <w:rPr>
          <w:rFonts w:ascii="Arial" w:hAnsi="Arial" w:cs="Arial"/>
          <w:color w:val="000000" w:themeColor="text1"/>
          <w:u w:val="single"/>
        </w:rPr>
      </w:pPr>
    </w:p>
    <w:p w14:paraId="48ED869A" w14:textId="4122895B" w:rsidR="002B18F5" w:rsidRPr="007F637E" w:rsidRDefault="00F52941" w:rsidP="007F637E">
      <w:pPr>
        <w:pStyle w:val="NormalWeb"/>
        <w:spacing w:before="0" w:beforeAutospacing="0" w:after="0" w:afterAutospacing="0"/>
        <w:rPr>
          <w:rFonts w:ascii="Arial" w:hAnsi="Arial" w:cs="Arial"/>
          <w:color w:val="000000" w:themeColor="text1"/>
          <w:u w:val="single"/>
        </w:rPr>
      </w:pPr>
      <w:r w:rsidRPr="007F637E">
        <w:rPr>
          <w:rFonts w:ascii="Arial" w:hAnsi="Arial" w:cs="Arial"/>
          <w:color w:val="000000" w:themeColor="text1"/>
          <w:u w:val="single"/>
        </w:rPr>
        <w:t>2019 Risk Factors</w:t>
      </w:r>
    </w:p>
    <w:p w14:paraId="7DF06104" w14:textId="1CCAB68A" w:rsidR="007B38C1" w:rsidRDefault="007B38C1" w:rsidP="007F637E">
      <w:pPr>
        <w:ind w:firstLine="720"/>
        <w:rPr>
          <w:rFonts w:ascii="Arial" w:hAnsi="Arial" w:cs="Arial"/>
          <w:color w:val="000000" w:themeColor="text1"/>
        </w:rPr>
      </w:pPr>
      <w:r w:rsidRPr="007F637E">
        <w:rPr>
          <w:rFonts w:ascii="Arial" w:hAnsi="Arial" w:cs="Arial"/>
          <w:color w:val="000000" w:themeColor="text1"/>
        </w:rPr>
        <w:t>The largest risk that impacted the Utilities sector during 2019 were regulations. Many of the firms that operate within this sector conduct business in multiple states. This means that firms have to tread lightly in order to abide by the different rules and regulations set by the different states they operate in.</w:t>
      </w:r>
    </w:p>
    <w:p w14:paraId="5B518F58" w14:textId="77777777" w:rsidR="002B18F5" w:rsidRPr="007F637E" w:rsidRDefault="002B18F5" w:rsidP="007F637E">
      <w:pPr>
        <w:ind w:firstLine="720"/>
        <w:rPr>
          <w:rFonts w:ascii="Arial" w:hAnsi="Arial" w:cs="Arial"/>
          <w:color w:val="000000" w:themeColor="text1"/>
        </w:rPr>
      </w:pPr>
    </w:p>
    <w:p w14:paraId="62F51528" w14:textId="64FC3A1A" w:rsidR="002B18F5" w:rsidRPr="007F637E" w:rsidRDefault="00F52941" w:rsidP="007F637E">
      <w:pPr>
        <w:pStyle w:val="NormalWeb"/>
        <w:spacing w:before="0" w:beforeAutospacing="0" w:after="0" w:afterAutospacing="0"/>
        <w:rPr>
          <w:rFonts w:ascii="Arial" w:hAnsi="Arial" w:cs="Arial"/>
          <w:color w:val="000000" w:themeColor="text1"/>
          <w:u w:val="single"/>
        </w:rPr>
      </w:pPr>
      <w:r w:rsidRPr="007F637E">
        <w:rPr>
          <w:rFonts w:ascii="Arial" w:hAnsi="Arial" w:cs="Arial"/>
          <w:color w:val="000000" w:themeColor="text1"/>
          <w:u w:val="single"/>
        </w:rPr>
        <w:t>Forward Looking Risk Factors</w:t>
      </w:r>
    </w:p>
    <w:p w14:paraId="7E8D0318" w14:textId="77777777" w:rsidR="008E3CD3" w:rsidRDefault="007B38C1" w:rsidP="008E3CD3">
      <w:pPr>
        <w:ind w:firstLine="720"/>
        <w:rPr>
          <w:rFonts w:ascii="Arial" w:hAnsi="Arial" w:cs="Arial"/>
          <w:color w:val="000000" w:themeColor="text1"/>
        </w:rPr>
        <w:sectPr w:rsidR="008E3CD3" w:rsidSect="00AC4859">
          <w:pgSz w:w="12240" w:h="15840" w:code="1"/>
          <w:pgMar w:top="2160" w:right="1080" w:bottom="720" w:left="1080" w:header="648" w:footer="432" w:gutter="0"/>
          <w:cols w:space="708"/>
          <w:docGrid w:linePitch="360"/>
        </w:sectPr>
      </w:pPr>
      <w:r w:rsidRPr="007F637E">
        <w:rPr>
          <w:rFonts w:ascii="Arial" w:hAnsi="Arial" w:cs="Arial"/>
          <w:color w:val="000000" w:themeColor="text1"/>
        </w:rPr>
        <w:t xml:space="preserve">Securities within this industry are often classified as defensive stocks. This suggests that investors tend to add such stocks to their portfolios to mitigate risk when more volatile begin to fail. Moving forward, the risk attached to this sector begins to become more pressing in times of economic prosperity due to the defensive nature of said securities. </w:t>
      </w:r>
    </w:p>
    <w:p w14:paraId="738B2B3D" w14:textId="4576B656" w:rsidR="00D962BB" w:rsidRPr="007F637E" w:rsidRDefault="00D962BB" w:rsidP="007F637E">
      <w:pPr>
        <w:pStyle w:val="Heading1"/>
        <w:spacing w:before="0" w:after="0" w:line="240" w:lineRule="auto"/>
        <w:rPr>
          <w:rFonts w:ascii="Arial" w:hAnsi="Arial" w:cs="Arial"/>
        </w:rPr>
      </w:pPr>
      <w:bookmarkStart w:id="5" w:name="_Toc40988847"/>
      <w:r w:rsidRPr="007F637E">
        <w:rPr>
          <w:rFonts w:ascii="Arial" w:hAnsi="Arial" w:cs="Arial"/>
        </w:rPr>
        <w:lastRenderedPageBreak/>
        <w:t>Current sector holdings</w:t>
      </w:r>
      <w:bookmarkEnd w:id="5"/>
    </w:p>
    <w:p w14:paraId="6F3998D6" w14:textId="77777777" w:rsidR="002B18F5" w:rsidRDefault="002B18F5" w:rsidP="007F637E">
      <w:pPr>
        <w:rPr>
          <w:rFonts w:ascii="Arial" w:hAnsi="Arial" w:cs="Arial"/>
          <w:b/>
          <w:color w:val="000000" w:themeColor="text1"/>
          <w:shd w:val="clear" w:color="auto" w:fill="FFFFFF"/>
        </w:rPr>
      </w:pPr>
    </w:p>
    <w:p w14:paraId="5ADF3E01" w14:textId="0A7E050C" w:rsidR="000E4C37" w:rsidRPr="007F637E" w:rsidRDefault="000E4C37" w:rsidP="007F637E">
      <w:pPr>
        <w:rPr>
          <w:rFonts w:ascii="Arial" w:hAnsi="Arial" w:cs="Arial"/>
          <w:b/>
          <w:color w:val="000000" w:themeColor="text1"/>
          <w:shd w:val="clear" w:color="auto" w:fill="FFFFFF"/>
        </w:rPr>
      </w:pPr>
      <w:r w:rsidRPr="007F637E">
        <w:rPr>
          <w:rFonts w:ascii="Arial" w:hAnsi="Arial" w:cs="Arial"/>
          <w:b/>
          <w:color w:val="000000" w:themeColor="text1"/>
          <w:shd w:val="clear" w:color="auto" w:fill="FFFFFF"/>
        </w:rPr>
        <w:t>Materials</w:t>
      </w:r>
    </w:p>
    <w:p w14:paraId="1F944D8A" w14:textId="77777777" w:rsidR="00A233AB" w:rsidRPr="007F637E" w:rsidRDefault="00A233AB" w:rsidP="007F637E">
      <w:pPr>
        <w:rPr>
          <w:rFonts w:ascii="Arial" w:hAnsi="Arial" w:cs="Arial"/>
          <w:b/>
          <w:color w:val="000000" w:themeColor="text1"/>
        </w:rPr>
      </w:pPr>
    </w:p>
    <w:p w14:paraId="63CABBE6" w14:textId="3B4DF3AD" w:rsidR="00D065DF" w:rsidRPr="00D065DF" w:rsidRDefault="00D065DF" w:rsidP="00D065DF">
      <w:pPr>
        <w:jc w:val="center"/>
        <w:rPr>
          <w:rFonts w:ascii="Arial" w:hAnsi="Arial" w:cs="Arial"/>
          <w:color w:val="000000" w:themeColor="text1"/>
          <w:u w:val="single"/>
        </w:rPr>
      </w:pPr>
      <w:r w:rsidRPr="00D065DF">
        <w:rPr>
          <w:rFonts w:ascii="Arial" w:hAnsi="Arial" w:cs="Arial"/>
          <w:color w:val="000000" w:themeColor="text1"/>
          <w:u w:val="single"/>
        </w:rPr>
        <w:t>NUCOR CORP.</w:t>
      </w:r>
    </w:p>
    <w:p w14:paraId="48A1CD26" w14:textId="77777777" w:rsidR="000E4C37" w:rsidRPr="007F637E" w:rsidRDefault="000E4C37" w:rsidP="00D065DF">
      <w:pPr>
        <w:jc w:val="center"/>
        <w:rPr>
          <w:rFonts w:ascii="Arial" w:hAnsi="Arial" w:cs="Arial"/>
          <w:color w:val="000000" w:themeColor="text1"/>
        </w:rPr>
      </w:pPr>
      <w:r w:rsidRPr="007F637E">
        <w:rPr>
          <w:rFonts w:ascii="Arial" w:hAnsi="Arial" w:cs="Arial"/>
          <w:color w:val="000000" w:themeColor="text1"/>
        </w:rPr>
        <w:t>Ticker: NUE</w:t>
      </w:r>
    </w:p>
    <w:p w14:paraId="024809E5" w14:textId="77777777" w:rsidR="000E4C37" w:rsidRPr="007F637E" w:rsidRDefault="000E4C37" w:rsidP="00D065DF">
      <w:pPr>
        <w:jc w:val="center"/>
        <w:rPr>
          <w:rFonts w:ascii="Arial" w:hAnsi="Arial" w:cs="Arial"/>
          <w:color w:val="000000" w:themeColor="text1"/>
        </w:rPr>
      </w:pPr>
      <w:r w:rsidRPr="007F637E">
        <w:rPr>
          <w:rFonts w:ascii="Arial" w:hAnsi="Arial" w:cs="Arial"/>
          <w:color w:val="000000" w:themeColor="text1"/>
        </w:rPr>
        <w:t>Beta: 1.63</w:t>
      </w:r>
    </w:p>
    <w:p w14:paraId="1AC4F97B" w14:textId="77777777" w:rsidR="000E4C37" w:rsidRPr="007F637E" w:rsidRDefault="000E4C37" w:rsidP="007F637E">
      <w:pPr>
        <w:rPr>
          <w:rFonts w:ascii="Arial" w:hAnsi="Arial" w:cs="Arial"/>
          <w:color w:val="000000" w:themeColor="text1"/>
          <w:u w:val="single"/>
        </w:rPr>
      </w:pPr>
    </w:p>
    <w:p w14:paraId="7397531F" w14:textId="388A13D5" w:rsidR="00D065DF" w:rsidRPr="00D065DF" w:rsidRDefault="000E4C37" w:rsidP="007F637E">
      <w:pPr>
        <w:rPr>
          <w:rFonts w:ascii="Arial" w:hAnsi="Arial" w:cs="Arial"/>
          <w:color w:val="000000" w:themeColor="text1"/>
          <w:u w:val="single"/>
        </w:rPr>
      </w:pPr>
      <w:r w:rsidRPr="007F637E">
        <w:rPr>
          <w:rFonts w:ascii="Arial" w:hAnsi="Arial" w:cs="Arial"/>
          <w:color w:val="000000" w:themeColor="text1"/>
          <w:u w:val="single"/>
        </w:rPr>
        <w:t>Description</w:t>
      </w:r>
    </w:p>
    <w:p w14:paraId="57CBB022" w14:textId="77777777" w:rsidR="000B70B0" w:rsidRPr="007F637E" w:rsidRDefault="000B70B0" w:rsidP="007F637E">
      <w:pPr>
        <w:ind w:firstLine="720"/>
        <w:rPr>
          <w:rFonts w:ascii="Arial" w:hAnsi="Arial" w:cs="Arial"/>
          <w:color w:val="000000" w:themeColor="text1"/>
        </w:rPr>
      </w:pPr>
      <w:r w:rsidRPr="007F637E">
        <w:rPr>
          <w:rFonts w:ascii="Arial" w:hAnsi="Arial" w:cs="Arial"/>
          <w:color w:val="000000" w:themeColor="text1"/>
        </w:rPr>
        <w:t xml:space="preserve">Nucor Corporation is one of the world’s largest manufacturers of steel products. These products include carbon and alloy steel, steel joints, steel deck, cold finished steel, steel grinding balls, steel bearing products, and metal building systems. The company also brokers ferrous and nonferrous metals, pig iron, HBI, and DRI, supplies </w:t>
      </w:r>
      <w:proofErr w:type="spellStart"/>
      <w:r w:rsidRPr="007F637E">
        <w:rPr>
          <w:rFonts w:ascii="Arial" w:hAnsi="Arial" w:cs="Arial"/>
          <w:color w:val="000000" w:themeColor="text1"/>
        </w:rPr>
        <w:t>ferro</w:t>
      </w:r>
      <w:proofErr w:type="spellEnd"/>
      <w:r w:rsidRPr="007F637E">
        <w:rPr>
          <w:rFonts w:ascii="Arial" w:hAnsi="Arial" w:cs="Arial"/>
          <w:color w:val="000000" w:themeColor="text1"/>
        </w:rPr>
        <w:t xml:space="preserve">-alloys, processes ferrous, and nonferrous scrap around the world. The company was founded in 1940 and is headquartered in Charlotte, North Carolina. </w:t>
      </w:r>
      <w:r w:rsidRPr="007F637E">
        <w:rPr>
          <w:rFonts w:ascii="Arial" w:hAnsi="Arial" w:cs="Arial"/>
          <w:color w:val="000000" w:themeColor="text1"/>
          <w:shd w:val="clear" w:color="auto" w:fill="FFFFFF"/>
        </w:rPr>
        <w:t>Nucor currently operates with a market capitalization of $8.83 billion</w:t>
      </w:r>
    </w:p>
    <w:p w14:paraId="1C134006" w14:textId="77777777" w:rsidR="000E4C37" w:rsidRPr="007F637E" w:rsidRDefault="000E4C37" w:rsidP="007F637E">
      <w:pPr>
        <w:rPr>
          <w:rFonts w:ascii="Arial" w:hAnsi="Arial" w:cs="Arial"/>
          <w:color w:val="000000" w:themeColor="text1"/>
        </w:rPr>
      </w:pPr>
    </w:p>
    <w:p w14:paraId="0F5CD409" w14:textId="2427A002" w:rsidR="00D065DF" w:rsidRPr="00D065DF" w:rsidRDefault="000E4C37" w:rsidP="007F637E">
      <w:pPr>
        <w:rPr>
          <w:rFonts w:ascii="Arial" w:hAnsi="Arial" w:cs="Arial"/>
          <w:color w:val="000000" w:themeColor="text1"/>
          <w:u w:val="single"/>
        </w:rPr>
      </w:pPr>
      <w:r w:rsidRPr="007F637E">
        <w:rPr>
          <w:rFonts w:ascii="Arial" w:hAnsi="Arial" w:cs="Arial"/>
          <w:color w:val="000000" w:themeColor="text1"/>
          <w:u w:val="single"/>
        </w:rPr>
        <w:t>Performance</w:t>
      </w:r>
    </w:p>
    <w:p w14:paraId="266B19C3" w14:textId="425450F5" w:rsidR="000B70B0" w:rsidRPr="007F637E" w:rsidRDefault="000B70B0"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When compared with the S&amp;P 600 materials sector (S6matr) return of 24.58%, Nucor underperformed by 12.71% with a return of 11.87%. Challenges faced the steel industry in 2019 due to the trade war. This caused </w:t>
      </w:r>
      <w:r w:rsidRPr="007F637E">
        <w:rPr>
          <w:rFonts w:ascii="Arial" w:hAnsi="Arial" w:cs="Arial"/>
          <w:color w:val="000000" w:themeColor="text1"/>
        </w:rPr>
        <w:t xml:space="preserve">some softening in automotive, </w:t>
      </w:r>
      <w:r w:rsidR="000E3352" w:rsidRPr="007F637E">
        <w:rPr>
          <w:rFonts w:ascii="Arial" w:hAnsi="Arial" w:cs="Arial"/>
          <w:color w:val="000000" w:themeColor="text1"/>
        </w:rPr>
        <w:t>agricultural equipment</w:t>
      </w:r>
      <w:r w:rsidRPr="007F637E">
        <w:rPr>
          <w:rFonts w:ascii="Arial" w:hAnsi="Arial" w:cs="Arial"/>
          <w:color w:val="000000" w:themeColor="text1"/>
        </w:rPr>
        <w:t xml:space="preserve">, and power transmission markets, with the belief steel prices had hit bottom. Nucor believes that the inventory destocking during much of 2019 finished in the 4th quarter and customers will soon resume normal buying patterns again. </w:t>
      </w:r>
      <w:r w:rsidRPr="007F637E">
        <w:rPr>
          <w:rFonts w:ascii="Arial" w:hAnsi="Arial" w:cs="Arial"/>
          <w:color w:val="000000" w:themeColor="text1"/>
          <w:shd w:val="clear" w:color="auto" w:fill="FFFFFF"/>
        </w:rPr>
        <w:t>With recent economic trends, the company has a positive mindset of keeping momentum entering 2020.</w:t>
      </w:r>
    </w:p>
    <w:p w14:paraId="3AB6437F" w14:textId="77777777" w:rsidR="000E4C37" w:rsidRDefault="000E4C37" w:rsidP="00D065DF">
      <w:pPr>
        <w:rPr>
          <w:rFonts w:ascii="Arial" w:hAnsi="Arial" w:cs="Arial"/>
        </w:rPr>
      </w:pPr>
    </w:p>
    <w:p w14:paraId="09EAD68F" w14:textId="77777777" w:rsidR="00D065DF" w:rsidRPr="007F637E" w:rsidRDefault="00D065DF" w:rsidP="00D065DF">
      <w:pPr>
        <w:rPr>
          <w:rFonts w:ascii="Arial" w:hAnsi="Arial" w:cs="Arial"/>
        </w:rPr>
      </w:pPr>
    </w:p>
    <w:p w14:paraId="37227239" w14:textId="3F84D43E" w:rsidR="008E3CD3" w:rsidRDefault="000E4C37" w:rsidP="008E3CD3">
      <w:pPr>
        <w:rPr>
          <w:rFonts w:ascii="Arial" w:hAnsi="Arial" w:cs="Arial"/>
        </w:rPr>
        <w:sectPr w:rsidR="008E3CD3" w:rsidSect="00AC4859">
          <w:pgSz w:w="12240" w:h="15840" w:code="1"/>
          <w:pgMar w:top="2160" w:right="1080" w:bottom="720" w:left="1080" w:header="648" w:footer="432" w:gutter="0"/>
          <w:cols w:space="708"/>
          <w:docGrid w:linePitch="360"/>
        </w:sectPr>
      </w:pPr>
      <w:r w:rsidRPr="007F637E">
        <w:rPr>
          <w:rFonts w:ascii="Arial" w:hAnsi="Arial" w:cs="Arial"/>
          <w:noProof/>
          <w:color w:val="000000"/>
          <w:bdr w:val="none" w:sz="0" w:space="0" w:color="auto" w:frame="1"/>
        </w:rPr>
        <w:drawing>
          <wp:inline distT="0" distB="0" distL="0" distR="0" wp14:anchorId="1550E148" wp14:editId="2002E77C">
            <wp:extent cx="5943600" cy="2393315"/>
            <wp:effectExtent l="0" t="0" r="0" b="6985"/>
            <wp:docPr id="14" name="Picture 14" descr="https://lh6.googleusercontent.com/RGNfyBv8JbSQwPLhMUO_kt4bc1NDdl48JL_xPCJmzuNMXz_lfbNyptD8WewTJZ454shJyJUf4B2rj-zaiE07_A2_wNKypkS4xolPqnRUKKqTXYMKeR-jakW215hhT1p0HGE9up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RGNfyBv8JbSQwPLhMUO_kt4bc1NDdl48JL_xPCJmzuNMXz_lfbNyptD8WewTJZ454shJyJUf4B2rj-zaiE07_A2_wNKypkS4xolPqnRUKKqTXYMKeR-jakW215hhT1p0HGE9upt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pic:spPr>
                </pic:pic>
              </a:graphicData>
            </a:graphic>
          </wp:inline>
        </w:drawing>
      </w:r>
    </w:p>
    <w:p w14:paraId="106A6532" w14:textId="74C689C0" w:rsidR="00A233AB" w:rsidRPr="007F637E" w:rsidRDefault="000E4C37" w:rsidP="007F637E">
      <w:pPr>
        <w:rPr>
          <w:rFonts w:ascii="Arial" w:hAnsi="Arial" w:cs="Arial"/>
          <w:b/>
          <w:color w:val="000000" w:themeColor="text1"/>
          <w:shd w:val="clear" w:color="auto" w:fill="FFFFFF"/>
        </w:rPr>
      </w:pPr>
      <w:r w:rsidRPr="007F637E">
        <w:rPr>
          <w:rFonts w:ascii="Arial" w:hAnsi="Arial" w:cs="Arial"/>
          <w:b/>
          <w:color w:val="000000" w:themeColor="text1"/>
          <w:shd w:val="clear" w:color="auto" w:fill="FFFFFF"/>
        </w:rPr>
        <w:lastRenderedPageBreak/>
        <w:t>Consumer Discretionary  </w:t>
      </w:r>
    </w:p>
    <w:p w14:paraId="5933DC81" w14:textId="77777777" w:rsidR="00D065DF" w:rsidRDefault="00D065DF" w:rsidP="007F637E">
      <w:pPr>
        <w:rPr>
          <w:rFonts w:ascii="Arial" w:hAnsi="Arial" w:cs="Arial"/>
          <w:color w:val="000000" w:themeColor="text1"/>
          <w:u w:val="single"/>
          <w:shd w:val="clear" w:color="auto" w:fill="FFFFFF"/>
        </w:rPr>
      </w:pPr>
    </w:p>
    <w:p w14:paraId="08416939" w14:textId="2582EB1A" w:rsidR="000E4C37" w:rsidRPr="007F637E" w:rsidRDefault="00D065DF" w:rsidP="00D065DF">
      <w:pPr>
        <w:jc w:val="center"/>
        <w:rPr>
          <w:rFonts w:ascii="Arial" w:hAnsi="Arial" w:cs="Arial"/>
          <w:color w:val="000000" w:themeColor="text1"/>
        </w:rPr>
      </w:pPr>
      <w:r w:rsidRPr="007F637E">
        <w:rPr>
          <w:rFonts w:ascii="Arial" w:hAnsi="Arial" w:cs="Arial"/>
          <w:color w:val="000000" w:themeColor="text1"/>
          <w:u w:val="single"/>
          <w:shd w:val="clear" w:color="auto" w:fill="FFFFFF"/>
        </w:rPr>
        <w:t>AMAZON.COM INC.</w:t>
      </w:r>
    </w:p>
    <w:p w14:paraId="506E5206" w14:textId="6212B0AA" w:rsidR="000E4C37" w:rsidRPr="007F637E" w:rsidRDefault="000E4C37" w:rsidP="00D065DF">
      <w:pPr>
        <w:jc w:val="center"/>
        <w:rPr>
          <w:rFonts w:ascii="Arial" w:hAnsi="Arial" w:cs="Arial"/>
          <w:color w:val="000000" w:themeColor="text1"/>
        </w:rPr>
      </w:pPr>
      <w:r w:rsidRPr="007F637E">
        <w:rPr>
          <w:rFonts w:ascii="Arial" w:hAnsi="Arial" w:cs="Arial"/>
          <w:color w:val="000000" w:themeColor="text1"/>
          <w:shd w:val="clear" w:color="auto" w:fill="FFFFFF"/>
        </w:rPr>
        <w:t>Ticker: AMZN</w:t>
      </w:r>
    </w:p>
    <w:p w14:paraId="334D915D" w14:textId="021047A6" w:rsidR="000E4C37" w:rsidRPr="007F637E" w:rsidRDefault="000E4C37" w:rsidP="00D065DF">
      <w:pPr>
        <w:jc w:val="center"/>
        <w:rPr>
          <w:rFonts w:ascii="Arial" w:hAnsi="Arial" w:cs="Arial"/>
          <w:color w:val="000000" w:themeColor="text1"/>
        </w:rPr>
      </w:pPr>
      <w:r w:rsidRPr="007F637E">
        <w:rPr>
          <w:rFonts w:ascii="Arial" w:hAnsi="Arial" w:cs="Arial"/>
          <w:color w:val="000000" w:themeColor="text1"/>
          <w:shd w:val="clear" w:color="auto" w:fill="FFFFFF"/>
        </w:rPr>
        <w:t>Beta: 1.57</w:t>
      </w:r>
    </w:p>
    <w:p w14:paraId="41CE66D1"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264B2516"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u w:val="single"/>
          <w:shd w:val="clear" w:color="auto" w:fill="FFFFFF"/>
        </w:rPr>
        <w:t>Description</w:t>
      </w:r>
      <w:r w:rsidRPr="007F637E">
        <w:rPr>
          <w:rFonts w:ascii="Arial" w:hAnsi="Arial" w:cs="Arial"/>
          <w:color w:val="000000" w:themeColor="text1"/>
          <w:shd w:val="clear" w:color="auto" w:fill="FFFFFF"/>
        </w:rPr>
        <w:t> </w:t>
      </w:r>
    </w:p>
    <w:p w14:paraId="322887AE" w14:textId="77777777" w:rsidR="00522884" w:rsidRPr="007F637E" w:rsidRDefault="00522884"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Amazon was established in July 1994 by Jeff Bezos and is headquartered in Bellevue, Washington. Amazon.com </w:t>
      </w:r>
      <w:proofErr w:type="spellStart"/>
      <w:r w:rsidRPr="007F637E">
        <w:rPr>
          <w:rFonts w:ascii="Arial" w:hAnsi="Arial" w:cs="Arial"/>
          <w:color w:val="000000" w:themeColor="text1"/>
          <w:shd w:val="clear" w:color="auto" w:fill="FFFFFF"/>
        </w:rPr>
        <w:t>Inc</w:t>
      </w:r>
      <w:proofErr w:type="spellEnd"/>
      <w:r w:rsidRPr="007F637E">
        <w:rPr>
          <w:rFonts w:ascii="Arial" w:hAnsi="Arial" w:cs="Arial"/>
          <w:color w:val="000000" w:themeColor="text1"/>
          <w:shd w:val="clear" w:color="auto" w:fill="FFFFFF"/>
        </w:rPr>
        <w:t xml:space="preserve"> provides services in online retail sales of millions of consumer products and subscription global services. Amazon has multiple sectors: resale of third-party sellers, production media content, and manufacturing sales of electronic devices. The firm’s electronic device segment includes: Kindle and Fire tablets, Fire TVs, Rings, Echo and Alexa voice capabilities. Amazon Web Services (AWS) provides storage, databases, computing, fulfillment, advertising, publishing and digital content subscriptions. Amazon’s most notable service is, Amazon Prime. Amazon Prime is described as a membership program which delivers free two-day shipping, streaming of movies and TV episodes. Amazon is an international conglomerate that continues to expand rapidly and has a market capitalization of $840.88 billion.  </w:t>
      </w:r>
    </w:p>
    <w:p w14:paraId="79DC71F0"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190C0478"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54ABF56F" w14:textId="77777777" w:rsidR="000B70B0" w:rsidRDefault="000B70B0" w:rsidP="007F637E">
      <w:pPr>
        <w:ind w:firstLine="720"/>
        <w:rPr>
          <w:rFonts w:ascii="Arial" w:hAnsi="Arial" w:cs="Arial"/>
          <w:color w:val="000000" w:themeColor="text1"/>
          <w:shd w:val="clear" w:color="auto" w:fill="FFFFFF"/>
        </w:rPr>
      </w:pPr>
      <w:r w:rsidRPr="007F637E">
        <w:rPr>
          <w:rFonts w:ascii="Arial" w:hAnsi="Arial" w:cs="Arial"/>
          <w:color w:val="000000" w:themeColor="text1"/>
          <w:shd w:val="clear" w:color="auto" w:fill="FFFFFF"/>
        </w:rPr>
        <w:t xml:space="preserve">Amazon ended 2019 with a positive gain of 30.73% while the S&amp;P 500 consumer discretionary index(S5cond) returned 27.94%. An improvement for Amazon was their continued shift into retail locations. Amazon, in 2019 had 479 Whole Food Markets with convenient same day Amazon pick-up, 11 Amazon Go stores, 18 Amazon Books stores, and continually growing Amazon Pop-up stores. The over 30% gain can also be contributed to Amazon’s same day grocery delivery options and available pick up options within Whole Food stores. In 2019, Amazon Prime reached over 100 million paid Prime subscribers. Alexa AI or artificial intelligent services continue to expand as well and are predicted to hit an </w:t>
      </w:r>
      <w:proofErr w:type="spellStart"/>
      <w:r w:rsidRPr="007F637E">
        <w:rPr>
          <w:rFonts w:ascii="Arial" w:hAnsi="Arial" w:cs="Arial"/>
          <w:color w:val="000000" w:themeColor="text1"/>
          <w:shd w:val="clear" w:color="auto" w:fill="FFFFFF"/>
        </w:rPr>
        <w:t>all time</w:t>
      </w:r>
      <w:proofErr w:type="spellEnd"/>
      <w:r w:rsidRPr="007F637E">
        <w:rPr>
          <w:rFonts w:ascii="Arial" w:hAnsi="Arial" w:cs="Arial"/>
          <w:color w:val="000000" w:themeColor="text1"/>
          <w:shd w:val="clear" w:color="auto" w:fill="FFFFFF"/>
        </w:rPr>
        <w:t xml:space="preserve"> number of subscribers and users within 2020.  </w:t>
      </w:r>
    </w:p>
    <w:p w14:paraId="2A82178B" w14:textId="77777777" w:rsidR="00D065DF" w:rsidRDefault="00D065DF" w:rsidP="007F637E">
      <w:pPr>
        <w:ind w:firstLine="720"/>
        <w:rPr>
          <w:rFonts w:ascii="Arial" w:hAnsi="Arial" w:cs="Arial"/>
          <w:color w:val="000000" w:themeColor="text1"/>
          <w:shd w:val="clear" w:color="auto" w:fill="FFFFFF"/>
        </w:rPr>
      </w:pPr>
    </w:p>
    <w:p w14:paraId="5BCDF3D4" w14:textId="77777777" w:rsidR="00D065DF" w:rsidRPr="007F637E" w:rsidRDefault="00D065DF" w:rsidP="007F637E">
      <w:pPr>
        <w:ind w:firstLine="720"/>
        <w:rPr>
          <w:rFonts w:ascii="Arial" w:hAnsi="Arial" w:cs="Arial"/>
          <w:color w:val="000000" w:themeColor="text1"/>
        </w:rPr>
      </w:pPr>
    </w:p>
    <w:p w14:paraId="594761CE" w14:textId="227FF7ED" w:rsidR="002C3FAE" w:rsidRPr="002C3FAE" w:rsidRDefault="000E4C37" w:rsidP="007F637E">
      <w:pPr>
        <w:rPr>
          <w:rFonts w:ascii="Arial" w:hAnsi="Arial" w:cs="Arial"/>
          <w:shd w:val="clear" w:color="auto" w:fill="FFFFFF"/>
        </w:rPr>
        <w:sectPr w:rsidR="002C3FAE" w:rsidRPr="002C3FAE" w:rsidSect="00AC4859">
          <w:pgSz w:w="12240" w:h="15840" w:code="1"/>
          <w:pgMar w:top="2160" w:right="1080" w:bottom="720" w:left="1080" w:header="648" w:footer="432" w:gutter="0"/>
          <w:cols w:space="708"/>
          <w:docGrid w:linePitch="360"/>
        </w:sectPr>
      </w:pPr>
      <w:r w:rsidRPr="007F637E">
        <w:rPr>
          <w:rFonts w:ascii="Arial" w:hAnsi="Arial" w:cs="Arial"/>
          <w:shd w:val="clear" w:color="auto" w:fill="FFFFFF"/>
        </w:rPr>
        <w:t> </w:t>
      </w:r>
      <w:r w:rsidR="00A233AB" w:rsidRPr="007F637E">
        <w:rPr>
          <w:rFonts w:ascii="Arial" w:hAnsi="Arial" w:cs="Arial"/>
          <w:noProof/>
          <w:bdr w:val="none" w:sz="0" w:space="0" w:color="auto" w:frame="1"/>
          <w:shd w:val="clear" w:color="auto" w:fill="FFFFFF"/>
        </w:rPr>
        <w:drawing>
          <wp:inline distT="0" distB="0" distL="0" distR="0" wp14:anchorId="426A8EAB" wp14:editId="32C09F8E">
            <wp:extent cx="6400610" cy="1982805"/>
            <wp:effectExtent l="0" t="0" r="635" b="0"/>
            <wp:docPr id="19" name="Picture 19" descr="https://lh5.googleusercontent.com/4nEIidA-5PXuO57rSpK2yYGJ_FeETs3cv2MNHgZmWFiGFoJCpSAWRH2emT7PFkxjuC5v-3R44I_AoaIpLwmcrDwJkzTE1NfliAG4JsNlY9KaBi4xvmND7fXTs2BqQ04nWPoypV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4nEIidA-5PXuO57rSpK2yYGJ_FeETs3cv2MNHgZmWFiGFoJCpSAWRH2emT7PFkxjuC5v-3R44I_AoaIpLwmcrDwJkzTE1NfliAG4JsNlY9KaBi4xvmND7fXTs2BqQ04nWPoypVd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8594" cy="1985278"/>
                    </a:xfrm>
                    <a:prstGeom prst="rect">
                      <a:avLst/>
                    </a:prstGeom>
                    <a:noFill/>
                    <a:ln>
                      <a:noFill/>
                    </a:ln>
                  </pic:spPr>
                </pic:pic>
              </a:graphicData>
            </a:graphic>
          </wp:inline>
        </w:drawing>
      </w:r>
    </w:p>
    <w:p w14:paraId="65A08C45" w14:textId="4985FD93" w:rsidR="000E4C37" w:rsidRPr="007F637E" w:rsidRDefault="00D065DF" w:rsidP="002C3FAE">
      <w:pPr>
        <w:jc w:val="center"/>
        <w:rPr>
          <w:rFonts w:ascii="Arial" w:hAnsi="Arial" w:cs="Arial"/>
          <w:color w:val="000000" w:themeColor="text1"/>
        </w:rPr>
      </w:pPr>
      <w:r w:rsidRPr="007F637E">
        <w:rPr>
          <w:rFonts w:ascii="Arial" w:hAnsi="Arial" w:cs="Arial"/>
          <w:color w:val="000000" w:themeColor="text1"/>
          <w:u w:val="single"/>
          <w:shd w:val="clear" w:color="auto" w:fill="FFFFFF"/>
        </w:rPr>
        <w:lastRenderedPageBreak/>
        <w:t>BOOKING HOLDINGS INC.</w:t>
      </w:r>
    </w:p>
    <w:p w14:paraId="5B321692" w14:textId="2DC4BF7A" w:rsidR="000E4C37" w:rsidRPr="007F637E" w:rsidRDefault="000E4C37" w:rsidP="002C3FAE">
      <w:pPr>
        <w:jc w:val="center"/>
        <w:rPr>
          <w:rFonts w:ascii="Arial" w:hAnsi="Arial" w:cs="Arial"/>
          <w:color w:val="000000" w:themeColor="text1"/>
        </w:rPr>
      </w:pPr>
      <w:r w:rsidRPr="007F637E">
        <w:rPr>
          <w:rFonts w:ascii="Arial" w:hAnsi="Arial" w:cs="Arial"/>
          <w:color w:val="000000" w:themeColor="text1"/>
          <w:shd w:val="clear" w:color="auto" w:fill="FFFFFF"/>
        </w:rPr>
        <w:t>Ticker: BKNG</w:t>
      </w:r>
    </w:p>
    <w:p w14:paraId="2B98C146" w14:textId="6FF26563" w:rsidR="000E4C37" w:rsidRPr="007F637E" w:rsidRDefault="000E4C37" w:rsidP="002C3FAE">
      <w:pPr>
        <w:jc w:val="center"/>
        <w:rPr>
          <w:rFonts w:ascii="Arial" w:hAnsi="Arial" w:cs="Arial"/>
          <w:color w:val="000000" w:themeColor="text1"/>
        </w:rPr>
      </w:pPr>
      <w:r w:rsidRPr="007F637E">
        <w:rPr>
          <w:rFonts w:ascii="Arial" w:hAnsi="Arial" w:cs="Arial"/>
          <w:color w:val="000000" w:themeColor="text1"/>
          <w:shd w:val="clear" w:color="auto" w:fill="FFFFFF"/>
        </w:rPr>
        <w:t>Beta: .96</w:t>
      </w:r>
    </w:p>
    <w:p w14:paraId="1E3B52EE"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64E92649"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u w:val="single"/>
          <w:shd w:val="clear" w:color="auto" w:fill="FFFFFF"/>
        </w:rPr>
        <w:t xml:space="preserve">Description </w:t>
      </w:r>
      <w:r w:rsidRPr="007F637E">
        <w:rPr>
          <w:rFonts w:ascii="Arial" w:hAnsi="Arial" w:cs="Arial"/>
          <w:color w:val="000000" w:themeColor="text1"/>
          <w:shd w:val="clear" w:color="auto" w:fill="FFFFFF"/>
        </w:rPr>
        <w:t> </w:t>
      </w:r>
    </w:p>
    <w:p w14:paraId="6B12D0A5" w14:textId="77777777" w:rsidR="000B70B0" w:rsidRPr="007F637E" w:rsidRDefault="000B70B0"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Booking Holdings was founded in 1996 by Jay Walker and is headquartered in Norwalk, Connecticut. Booking Holdings is considered the world’s largest online travel agency by revenue by offering multiple services to its worldwide clientele. Booking operates travel websites with the names, Booking.com, Priceline.com, Kayak.com, </w:t>
      </w:r>
      <w:proofErr w:type="spellStart"/>
      <w:r w:rsidRPr="007F637E">
        <w:rPr>
          <w:rFonts w:ascii="Arial" w:hAnsi="Arial" w:cs="Arial"/>
          <w:color w:val="000000" w:themeColor="text1"/>
          <w:shd w:val="clear" w:color="auto" w:fill="FFFFFF"/>
        </w:rPr>
        <w:t>Momondo</w:t>
      </w:r>
      <w:proofErr w:type="spellEnd"/>
      <w:r w:rsidRPr="007F637E">
        <w:rPr>
          <w:rFonts w:ascii="Arial" w:hAnsi="Arial" w:cs="Arial"/>
          <w:color w:val="000000" w:themeColor="text1"/>
          <w:shd w:val="clear" w:color="auto" w:fill="FFFFFF"/>
        </w:rPr>
        <w:t xml:space="preserve">, </w:t>
      </w:r>
      <w:proofErr w:type="spellStart"/>
      <w:r w:rsidRPr="007F637E">
        <w:rPr>
          <w:rFonts w:ascii="Arial" w:hAnsi="Arial" w:cs="Arial"/>
          <w:color w:val="000000" w:themeColor="text1"/>
          <w:shd w:val="clear" w:color="auto" w:fill="FFFFFF"/>
        </w:rPr>
        <w:t>Agoda</w:t>
      </w:r>
      <w:proofErr w:type="spellEnd"/>
      <w:r w:rsidRPr="007F637E">
        <w:rPr>
          <w:rFonts w:ascii="Arial" w:hAnsi="Arial" w:cs="Arial"/>
          <w:color w:val="000000" w:themeColor="text1"/>
          <w:shd w:val="clear" w:color="auto" w:fill="FFFFFF"/>
        </w:rPr>
        <w:t>, OpenTable.com and Rentalcars.com. These websites allow for booking for hotels, vacation rooms, flights, rental cars, restaurant reservations, cruises, experiences and multiple other vacation package options. Booking Holdings currently operates with a market capitalization of $52.96 billion.  </w:t>
      </w:r>
    </w:p>
    <w:p w14:paraId="3563FEB8" w14:textId="78F0222A" w:rsidR="000E4C37" w:rsidRPr="007F637E" w:rsidRDefault="000E4C37" w:rsidP="007F637E">
      <w:pPr>
        <w:rPr>
          <w:rFonts w:ascii="Arial" w:hAnsi="Arial" w:cs="Arial"/>
          <w:color w:val="000000" w:themeColor="text1"/>
        </w:rPr>
      </w:pPr>
    </w:p>
    <w:p w14:paraId="582F9ED3" w14:textId="2F5B9B32" w:rsidR="000E4C37" w:rsidRPr="007F637E" w:rsidRDefault="000E4C37" w:rsidP="007F637E">
      <w:pPr>
        <w:rPr>
          <w:rFonts w:ascii="Arial" w:hAnsi="Arial" w:cs="Arial"/>
          <w:color w:val="000000" w:themeColor="text1"/>
          <w:shd w:val="clear" w:color="auto" w:fill="FFFFFF"/>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6D589A8C" w14:textId="7D49015F" w:rsidR="000B70B0" w:rsidRPr="007F637E" w:rsidRDefault="000B70B0"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Booking Holdings illustrated a strong recovery in 2019, producing a 19.24% yearly return. The industry saw overall increases as globally travel grew. Booking Holdings saw increased competition from Airbnb and </w:t>
      </w:r>
      <w:proofErr w:type="spellStart"/>
      <w:r w:rsidRPr="007F637E">
        <w:rPr>
          <w:rFonts w:ascii="Arial" w:hAnsi="Arial" w:cs="Arial"/>
          <w:color w:val="000000" w:themeColor="text1"/>
          <w:shd w:val="clear" w:color="auto" w:fill="FFFFFF"/>
        </w:rPr>
        <w:t>Vrbo</w:t>
      </w:r>
      <w:proofErr w:type="spellEnd"/>
      <w:r w:rsidRPr="007F637E">
        <w:rPr>
          <w:rFonts w:ascii="Arial" w:hAnsi="Arial" w:cs="Arial"/>
          <w:color w:val="000000" w:themeColor="text1"/>
          <w:shd w:val="clear" w:color="auto" w:fill="FFFFFF"/>
        </w:rPr>
        <w:t xml:space="preserve"> but was still able to perform well with these notable competitors. Most of the firm’s growth came from accommodations where rooms booked were up 12%. Booking Holding and its subsidiaries are working to integrate purchasing options. Moving into 2020, Booking Holding is hoping to expand its international business by growing bookings in this sector.  </w:t>
      </w:r>
    </w:p>
    <w:p w14:paraId="7B2DD0BC" w14:textId="77777777" w:rsidR="000B70B0" w:rsidRPr="007F637E" w:rsidRDefault="000B70B0" w:rsidP="007F637E">
      <w:pPr>
        <w:rPr>
          <w:rFonts w:ascii="Arial" w:hAnsi="Arial" w:cs="Arial"/>
          <w:color w:val="000000" w:themeColor="text1"/>
        </w:rPr>
      </w:pPr>
    </w:p>
    <w:p w14:paraId="685DA368" w14:textId="77777777" w:rsidR="000B70B0" w:rsidRPr="007F637E" w:rsidRDefault="000B70B0" w:rsidP="007F637E">
      <w:pPr>
        <w:rPr>
          <w:rFonts w:ascii="Arial" w:hAnsi="Arial" w:cs="Arial"/>
        </w:rPr>
      </w:pPr>
    </w:p>
    <w:p w14:paraId="5EE06E40" w14:textId="72157925" w:rsidR="000E4C37" w:rsidRPr="007F637E" w:rsidRDefault="000E4C37" w:rsidP="007F637E">
      <w:pPr>
        <w:rPr>
          <w:rFonts w:ascii="Arial" w:hAnsi="Arial" w:cs="Arial"/>
        </w:rPr>
      </w:pPr>
      <w:r w:rsidRPr="007F637E">
        <w:rPr>
          <w:rFonts w:ascii="Arial" w:hAnsi="Arial" w:cs="Arial"/>
          <w:noProof/>
          <w:bdr w:val="none" w:sz="0" w:space="0" w:color="auto" w:frame="1"/>
          <w:shd w:val="clear" w:color="auto" w:fill="FFFFFF"/>
        </w:rPr>
        <w:drawing>
          <wp:inline distT="0" distB="0" distL="0" distR="0" wp14:anchorId="32CCC7AC" wp14:editId="279DF6E5">
            <wp:extent cx="6571615" cy="2245995"/>
            <wp:effectExtent l="0" t="0" r="635" b="1905"/>
            <wp:docPr id="18" name="Picture 18" descr="https://lh5.googleusercontent.com/D2tkTzhbJtzKwurrxjlnYiNqhsfXLdL3eB99--2AfRsxzZ-AyqEAT0FL6_LMz3SD6lfNpMWI1DsrTIL1IMVueCqfkhTiDdG58ycZgu-G_qLeBX1hTqgdVLWtC_Uczd2Lh87BdF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D2tkTzhbJtzKwurrxjlnYiNqhsfXLdL3eB99--2AfRsxzZ-AyqEAT0FL6_LMz3SD6lfNpMWI1DsrTIL1IMVueCqfkhTiDdG58ycZgu-G_qLeBX1hTqgdVLWtC_Uczd2Lh87BdFw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1615" cy="2245995"/>
                    </a:xfrm>
                    <a:prstGeom prst="rect">
                      <a:avLst/>
                    </a:prstGeom>
                    <a:noFill/>
                    <a:ln>
                      <a:noFill/>
                    </a:ln>
                  </pic:spPr>
                </pic:pic>
              </a:graphicData>
            </a:graphic>
          </wp:inline>
        </w:drawing>
      </w:r>
    </w:p>
    <w:p w14:paraId="5F642B19" w14:textId="77777777" w:rsidR="002C3FAE" w:rsidRDefault="002C3FAE" w:rsidP="007F637E">
      <w:pPr>
        <w:rPr>
          <w:rFonts w:ascii="Arial" w:hAnsi="Arial" w:cs="Arial"/>
        </w:rPr>
        <w:sectPr w:rsidR="002C3FAE" w:rsidSect="00AC4859">
          <w:pgSz w:w="12240" w:h="15840" w:code="1"/>
          <w:pgMar w:top="2160" w:right="1080" w:bottom="720" w:left="1080" w:header="648" w:footer="432" w:gutter="0"/>
          <w:cols w:space="708"/>
          <w:docGrid w:linePitch="360"/>
        </w:sectPr>
      </w:pPr>
    </w:p>
    <w:p w14:paraId="090AA7CA" w14:textId="5479013D" w:rsidR="000E4C37" w:rsidRPr="007F637E" w:rsidRDefault="00D065DF" w:rsidP="002C3FAE">
      <w:pPr>
        <w:jc w:val="center"/>
        <w:rPr>
          <w:rFonts w:ascii="Arial" w:hAnsi="Arial" w:cs="Arial"/>
          <w:color w:val="000000" w:themeColor="text1"/>
        </w:rPr>
      </w:pPr>
      <w:r w:rsidRPr="007F637E">
        <w:rPr>
          <w:rFonts w:ascii="Arial" w:hAnsi="Arial" w:cs="Arial"/>
          <w:color w:val="000000" w:themeColor="text1"/>
          <w:u w:val="single"/>
          <w:shd w:val="clear" w:color="auto" w:fill="FFFFFF"/>
        </w:rPr>
        <w:lastRenderedPageBreak/>
        <w:t>GENERAL MOTORS</w:t>
      </w:r>
    </w:p>
    <w:p w14:paraId="78D3A2CE" w14:textId="22C3280A" w:rsidR="000E4C37" w:rsidRPr="007F637E" w:rsidRDefault="000E4C37" w:rsidP="002C3FAE">
      <w:pPr>
        <w:jc w:val="center"/>
        <w:rPr>
          <w:rFonts w:ascii="Arial" w:hAnsi="Arial" w:cs="Arial"/>
          <w:color w:val="000000" w:themeColor="text1"/>
        </w:rPr>
      </w:pPr>
      <w:r w:rsidRPr="007F637E">
        <w:rPr>
          <w:rFonts w:ascii="Arial" w:hAnsi="Arial" w:cs="Arial"/>
          <w:color w:val="000000" w:themeColor="text1"/>
          <w:shd w:val="clear" w:color="auto" w:fill="FFFFFF"/>
        </w:rPr>
        <w:t>Ticker: GM</w:t>
      </w:r>
    </w:p>
    <w:p w14:paraId="6A19C267" w14:textId="33E3C680" w:rsidR="000E4C37" w:rsidRPr="007F637E" w:rsidRDefault="000E4C37" w:rsidP="00D065DF">
      <w:pPr>
        <w:jc w:val="center"/>
        <w:rPr>
          <w:rFonts w:ascii="Arial" w:hAnsi="Arial" w:cs="Arial"/>
          <w:color w:val="000000" w:themeColor="text1"/>
        </w:rPr>
      </w:pPr>
      <w:r w:rsidRPr="007F637E">
        <w:rPr>
          <w:rFonts w:ascii="Arial" w:hAnsi="Arial" w:cs="Arial"/>
          <w:color w:val="000000" w:themeColor="text1"/>
          <w:shd w:val="clear" w:color="auto" w:fill="FFFFFF"/>
        </w:rPr>
        <w:t>Beta: 1.30</w:t>
      </w:r>
    </w:p>
    <w:p w14:paraId="7943D623"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3A7AEC0F"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u w:val="single"/>
          <w:shd w:val="clear" w:color="auto" w:fill="FFFFFF"/>
        </w:rPr>
        <w:t xml:space="preserve">Description </w:t>
      </w:r>
      <w:r w:rsidRPr="007F637E">
        <w:rPr>
          <w:rFonts w:ascii="Arial" w:hAnsi="Arial" w:cs="Arial"/>
          <w:color w:val="000000" w:themeColor="text1"/>
          <w:shd w:val="clear" w:color="auto" w:fill="FFFFFF"/>
        </w:rPr>
        <w:t> </w:t>
      </w:r>
    </w:p>
    <w:p w14:paraId="1AC994BB" w14:textId="77777777" w:rsidR="000B70B0" w:rsidRPr="007F637E" w:rsidRDefault="000B70B0"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General Motors was founded by William C. Durant in 1908 and is currently headquartered in Detroit, Michigan. General Motors Co works in designing, manufacturing and sales of cars, automobile parts and trucks. General Motors Financial Company </w:t>
      </w:r>
      <w:proofErr w:type="spellStart"/>
      <w:r w:rsidRPr="007F637E">
        <w:rPr>
          <w:rFonts w:ascii="Arial" w:hAnsi="Arial" w:cs="Arial"/>
          <w:color w:val="000000" w:themeColor="text1"/>
          <w:shd w:val="clear" w:color="auto" w:fill="FFFFFF"/>
        </w:rPr>
        <w:t>Inc</w:t>
      </w:r>
      <w:proofErr w:type="spellEnd"/>
      <w:r w:rsidRPr="007F637E">
        <w:rPr>
          <w:rFonts w:ascii="Arial" w:hAnsi="Arial" w:cs="Arial"/>
          <w:color w:val="000000" w:themeColor="text1"/>
          <w:shd w:val="clear" w:color="auto" w:fill="FFFFFF"/>
        </w:rPr>
        <w:t xml:space="preserve">, a subsidiary of General Motors, provides automotive financing services. General Motors sells its cars, trucks and parts under Chevrolet, Cadillac, </w:t>
      </w:r>
      <w:proofErr w:type="spellStart"/>
      <w:r w:rsidRPr="007F637E">
        <w:rPr>
          <w:rFonts w:ascii="Arial" w:hAnsi="Arial" w:cs="Arial"/>
          <w:color w:val="000000" w:themeColor="text1"/>
          <w:shd w:val="clear" w:color="auto" w:fill="FFFFFF"/>
        </w:rPr>
        <w:t>Baojun</w:t>
      </w:r>
      <w:proofErr w:type="spellEnd"/>
      <w:r w:rsidRPr="007F637E">
        <w:rPr>
          <w:rFonts w:ascii="Arial" w:hAnsi="Arial" w:cs="Arial"/>
          <w:color w:val="000000" w:themeColor="text1"/>
          <w:shd w:val="clear" w:color="auto" w:fill="FFFFFF"/>
        </w:rPr>
        <w:t xml:space="preserve">, Buick, GMC, Holden, </w:t>
      </w:r>
      <w:proofErr w:type="spellStart"/>
      <w:r w:rsidRPr="007F637E">
        <w:rPr>
          <w:rFonts w:ascii="Arial" w:hAnsi="Arial" w:cs="Arial"/>
          <w:color w:val="000000" w:themeColor="text1"/>
          <w:shd w:val="clear" w:color="auto" w:fill="FFFFFF"/>
        </w:rPr>
        <w:t>Jiefand</w:t>
      </w:r>
      <w:proofErr w:type="spellEnd"/>
      <w:r w:rsidRPr="007F637E">
        <w:rPr>
          <w:rFonts w:ascii="Arial" w:hAnsi="Arial" w:cs="Arial"/>
          <w:color w:val="000000" w:themeColor="text1"/>
          <w:shd w:val="clear" w:color="auto" w:fill="FFFFFF"/>
        </w:rPr>
        <w:t xml:space="preserve">, </w:t>
      </w:r>
      <w:proofErr w:type="spellStart"/>
      <w:r w:rsidRPr="007F637E">
        <w:rPr>
          <w:rFonts w:ascii="Arial" w:hAnsi="Arial" w:cs="Arial"/>
          <w:color w:val="000000" w:themeColor="text1"/>
          <w:shd w:val="clear" w:color="auto" w:fill="FFFFFF"/>
        </w:rPr>
        <w:t>Wuling</w:t>
      </w:r>
      <w:proofErr w:type="spellEnd"/>
      <w:r w:rsidRPr="007F637E">
        <w:rPr>
          <w:rFonts w:ascii="Arial" w:hAnsi="Arial" w:cs="Arial"/>
          <w:color w:val="000000" w:themeColor="text1"/>
          <w:shd w:val="clear" w:color="auto" w:fill="FFFFFF"/>
        </w:rPr>
        <w:t>, Maven and OnStar brands. Extending outside of auto manufacturing, GM offers services including automatic crash response, crisis assist, stolen vehicle assistance, turn by turn navigation, remote control of vehicles, on-demand vehicle diagnostics, smart driver, connected navigation, as well as 4G LTE wireless connectivity. The firm remains the market leader in the United States with 17% share in 2019. General Motors operates with a current market capitalization of $30.01 billion.  </w:t>
      </w:r>
    </w:p>
    <w:p w14:paraId="6B964EBA" w14:textId="37241B26" w:rsidR="000E4C37" w:rsidRPr="007F637E" w:rsidRDefault="000E4C37" w:rsidP="007F637E">
      <w:pPr>
        <w:rPr>
          <w:rFonts w:ascii="Arial" w:hAnsi="Arial" w:cs="Arial"/>
          <w:color w:val="000000" w:themeColor="text1"/>
        </w:rPr>
      </w:pPr>
    </w:p>
    <w:p w14:paraId="00571A5A"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29D80D9B" w14:textId="53CFC895" w:rsidR="000B70B0" w:rsidRDefault="000B70B0" w:rsidP="007F637E">
      <w:pPr>
        <w:ind w:firstLine="720"/>
        <w:rPr>
          <w:rFonts w:ascii="Arial" w:hAnsi="Arial" w:cs="Arial"/>
          <w:color w:val="000000" w:themeColor="text1"/>
          <w:shd w:val="clear" w:color="auto" w:fill="FFFFFF"/>
        </w:rPr>
      </w:pPr>
      <w:r w:rsidRPr="007F637E">
        <w:rPr>
          <w:rFonts w:ascii="Arial" w:hAnsi="Arial" w:cs="Arial"/>
          <w:color w:val="000000" w:themeColor="text1"/>
          <w:shd w:val="clear" w:color="auto" w:fill="FFFFFF"/>
        </w:rPr>
        <w:t xml:space="preserve">General Motors did underperform the consumer discretionary sector but had a strong return of 14.01% in 2019. Although General Motors struggled with labor strikes and closed the </w:t>
      </w:r>
      <w:proofErr w:type="spellStart"/>
      <w:r w:rsidRPr="007F637E">
        <w:rPr>
          <w:rFonts w:ascii="Arial" w:hAnsi="Arial" w:cs="Arial"/>
          <w:color w:val="000000" w:themeColor="text1"/>
          <w:shd w:val="clear" w:color="auto" w:fill="FFFFFF"/>
        </w:rPr>
        <w:t>Lordstown</w:t>
      </w:r>
      <w:proofErr w:type="spellEnd"/>
      <w:r w:rsidRPr="007F637E">
        <w:rPr>
          <w:rFonts w:ascii="Arial" w:hAnsi="Arial" w:cs="Arial"/>
          <w:color w:val="000000" w:themeColor="text1"/>
          <w:shd w:val="clear" w:color="auto" w:fill="FFFFFF"/>
        </w:rPr>
        <w:t xml:space="preserve"> plant, the announcement of the new C8 Corvette, upgrades to the Chevy Tahoe and Chevy Blazer allowed for strong growth throughout the year. Cadillac was GM’s leading electric vehicle brand. General Motors also expanded and saw growth in their China and South American sectors. Moving forward, General Motors continues to develop better energy efficient vehicles and expand upon autonomous cars. </w:t>
      </w:r>
    </w:p>
    <w:p w14:paraId="413161F8" w14:textId="77777777" w:rsidR="00D065DF" w:rsidRPr="007F637E" w:rsidRDefault="00D065DF" w:rsidP="00D065DF">
      <w:pPr>
        <w:rPr>
          <w:rFonts w:ascii="Arial" w:hAnsi="Arial" w:cs="Arial"/>
          <w:color w:val="000000" w:themeColor="text1"/>
        </w:rPr>
      </w:pPr>
    </w:p>
    <w:p w14:paraId="4A6D365F" w14:textId="77777777" w:rsidR="000B70B0" w:rsidRPr="007F637E" w:rsidRDefault="000B70B0" w:rsidP="007F637E">
      <w:pPr>
        <w:rPr>
          <w:rFonts w:ascii="Arial" w:hAnsi="Arial" w:cs="Arial"/>
          <w:shd w:val="clear" w:color="auto" w:fill="FFFFFF"/>
        </w:rPr>
      </w:pPr>
    </w:p>
    <w:p w14:paraId="51126F39" w14:textId="7F325ED6" w:rsidR="000E4C37" w:rsidRDefault="000E4C37" w:rsidP="007F637E">
      <w:pPr>
        <w:rPr>
          <w:rFonts w:ascii="Arial" w:hAnsi="Arial" w:cs="Arial"/>
        </w:rPr>
      </w:pPr>
      <w:r w:rsidRPr="007F637E">
        <w:rPr>
          <w:rFonts w:ascii="Arial" w:hAnsi="Arial" w:cs="Arial"/>
          <w:noProof/>
          <w:bdr w:val="none" w:sz="0" w:space="0" w:color="auto" w:frame="1"/>
          <w:shd w:val="clear" w:color="auto" w:fill="FFFFFF"/>
        </w:rPr>
        <w:drawing>
          <wp:inline distT="0" distB="0" distL="0" distR="0" wp14:anchorId="7514EE8B" wp14:editId="57848E6A">
            <wp:extent cx="6344920" cy="2444750"/>
            <wp:effectExtent l="0" t="0" r="0" b="0"/>
            <wp:docPr id="17" name="Picture 17" descr="https://lh3.googleusercontent.com/THXKeIQFcFjIoK-rz8uBBbrFNvJPGNusT_fuvv3dfDjMUdWBxezmsRwPZEZog6aqlWTHLwkv5AQ1U5gEYdQRLCefGG1AIPvjpXc3vbfHTtRLTrbTXHxmKpvb6cmZpfXdaG-rKJ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THXKeIQFcFjIoK-rz8uBBbrFNvJPGNusT_fuvv3dfDjMUdWBxezmsRwPZEZog6aqlWTHLwkv5AQ1U5gEYdQRLCefGG1AIPvjpXc3vbfHTtRLTrbTXHxmKpvb6cmZpfXdaG-rKJj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4920" cy="2444750"/>
                    </a:xfrm>
                    <a:prstGeom prst="rect">
                      <a:avLst/>
                    </a:prstGeom>
                    <a:noFill/>
                    <a:ln>
                      <a:noFill/>
                    </a:ln>
                  </pic:spPr>
                </pic:pic>
              </a:graphicData>
            </a:graphic>
          </wp:inline>
        </w:drawing>
      </w:r>
    </w:p>
    <w:p w14:paraId="599E7731" w14:textId="77777777" w:rsidR="002C3FAE" w:rsidRDefault="002C3FAE" w:rsidP="007F637E">
      <w:pPr>
        <w:rPr>
          <w:rFonts w:ascii="Arial" w:hAnsi="Arial" w:cs="Arial"/>
        </w:rPr>
        <w:sectPr w:rsidR="002C3FAE" w:rsidSect="00AC4859">
          <w:pgSz w:w="12240" w:h="15840" w:code="1"/>
          <w:pgMar w:top="2160" w:right="1080" w:bottom="720" w:left="1080" w:header="648" w:footer="432" w:gutter="0"/>
          <w:cols w:space="708"/>
          <w:docGrid w:linePitch="360"/>
        </w:sectPr>
      </w:pPr>
    </w:p>
    <w:p w14:paraId="4B41C688" w14:textId="171A0418" w:rsidR="000E4C37" w:rsidRPr="007F637E" w:rsidRDefault="00D065DF" w:rsidP="002C3FAE">
      <w:pPr>
        <w:jc w:val="center"/>
        <w:rPr>
          <w:rFonts w:ascii="Arial" w:hAnsi="Arial" w:cs="Arial"/>
          <w:color w:val="000000" w:themeColor="text1"/>
        </w:rPr>
      </w:pPr>
      <w:r w:rsidRPr="007F637E">
        <w:rPr>
          <w:rFonts w:ascii="Arial" w:hAnsi="Arial" w:cs="Arial"/>
          <w:color w:val="000000" w:themeColor="text1"/>
          <w:u w:val="single"/>
          <w:shd w:val="clear" w:color="auto" w:fill="FFFFFF"/>
        </w:rPr>
        <w:lastRenderedPageBreak/>
        <w:t>HOME DEPOT</w:t>
      </w:r>
    </w:p>
    <w:p w14:paraId="356A2DAB" w14:textId="1E07824E" w:rsidR="000E4C37" w:rsidRPr="007F637E" w:rsidRDefault="000E4C37" w:rsidP="00D065DF">
      <w:pPr>
        <w:jc w:val="center"/>
        <w:rPr>
          <w:rFonts w:ascii="Arial" w:hAnsi="Arial" w:cs="Arial"/>
          <w:color w:val="000000" w:themeColor="text1"/>
        </w:rPr>
      </w:pPr>
      <w:r w:rsidRPr="007F637E">
        <w:rPr>
          <w:rFonts w:ascii="Arial" w:hAnsi="Arial" w:cs="Arial"/>
          <w:color w:val="000000" w:themeColor="text1"/>
          <w:shd w:val="clear" w:color="auto" w:fill="FFFFFF"/>
        </w:rPr>
        <w:t>Ticker: HD</w:t>
      </w:r>
    </w:p>
    <w:p w14:paraId="4566BFEE" w14:textId="211EB9B0" w:rsidR="000E4C37" w:rsidRPr="007F637E" w:rsidRDefault="000E4C37" w:rsidP="00D065DF">
      <w:pPr>
        <w:jc w:val="center"/>
        <w:rPr>
          <w:rFonts w:ascii="Arial" w:hAnsi="Arial" w:cs="Arial"/>
          <w:color w:val="000000" w:themeColor="text1"/>
        </w:rPr>
      </w:pPr>
      <w:r w:rsidRPr="007F637E">
        <w:rPr>
          <w:rFonts w:ascii="Arial" w:hAnsi="Arial" w:cs="Arial"/>
          <w:color w:val="000000" w:themeColor="text1"/>
          <w:shd w:val="clear" w:color="auto" w:fill="FFFFFF"/>
        </w:rPr>
        <w:t>Beta: .93</w:t>
      </w:r>
    </w:p>
    <w:p w14:paraId="11DDD9E4"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06FCBDCC"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u w:val="single"/>
          <w:shd w:val="clear" w:color="auto" w:fill="FFFFFF"/>
        </w:rPr>
        <w:t xml:space="preserve">Description </w:t>
      </w:r>
      <w:r w:rsidRPr="007F637E">
        <w:rPr>
          <w:rFonts w:ascii="Arial" w:hAnsi="Arial" w:cs="Arial"/>
          <w:color w:val="000000" w:themeColor="text1"/>
          <w:shd w:val="clear" w:color="auto" w:fill="FFFFFF"/>
        </w:rPr>
        <w:t> </w:t>
      </w:r>
    </w:p>
    <w:p w14:paraId="23FF07B9" w14:textId="77777777" w:rsidR="000B70B0" w:rsidRPr="007F637E" w:rsidRDefault="000B70B0"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Home Depot was established in 1978 by </w:t>
      </w:r>
      <w:proofErr w:type="spellStart"/>
      <w:r w:rsidRPr="007F637E">
        <w:rPr>
          <w:rFonts w:ascii="Arial" w:hAnsi="Arial" w:cs="Arial"/>
          <w:color w:val="000000" w:themeColor="text1"/>
          <w:shd w:val="clear" w:color="auto" w:fill="FFFFFF"/>
        </w:rPr>
        <w:t>Benard</w:t>
      </w:r>
      <w:proofErr w:type="spellEnd"/>
      <w:r w:rsidRPr="007F637E">
        <w:rPr>
          <w:rFonts w:ascii="Arial" w:hAnsi="Arial" w:cs="Arial"/>
          <w:color w:val="000000" w:themeColor="text1"/>
          <w:shd w:val="clear" w:color="auto" w:fill="FFFFFF"/>
        </w:rPr>
        <w:t xml:space="preserve"> Marcus, Arthur Blank, Kenneth </w:t>
      </w:r>
      <w:proofErr w:type="spellStart"/>
      <w:r w:rsidRPr="007F637E">
        <w:rPr>
          <w:rFonts w:ascii="Arial" w:hAnsi="Arial" w:cs="Arial"/>
          <w:color w:val="000000" w:themeColor="text1"/>
          <w:shd w:val="clear" w:color="auto" w:fill="FFFFFF"/>
        </w:rPr>
        <w:t>Langone</w:t>
      </w:r>
      <w:proofErr w:type="spellEnd"/>
      <w:r w:rsidRPr="007F637E">
        <w:rPr>
          <w:rFonts w:ascii="Arial" w:hAnsi="Arial" w:cs="Arial"/>
          <w:color w:val="000000" w:themeColor="text1"/>
          <w:shd w:val="clear" w:color="auto" w:fill="FFFFFF"/>
        </w:rPr>
        <w:t>, and Pat Farrah and is headquartered in Atlanta, Georgia. Home Depot is a home improvement retailer that sells building materials, lawn and garden services, home improvement products and décor products. The three main customer sectors that Home Depot caters to are: professional contractors, do it yourself customers and do it for me customers. Home Depot operates with a market cap of $238.41 billion.  </w:t>
      </w:r>
    </w:p>
    <w:p w14:paraId="7E51D3CE" w14:textId="1A6C909A" w:rsidR="000E4C37" w:rsidRPr="007F637E" w:rsidRDefault="000E4C37" w:rsidP="007F637E">
      <w:pPr>
        <w:rPr>
          <w:rFonts w:ascii="Arial" w:hAnsi="Arial" w:cs="Arial"/>
          <w:color w:val="000000" w:themeColor="text1"/>
        </w:rPr>
      </w:pPr>
    </w:p>
    <w:p w14:paraId="24378883"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71E0743C" w14:textId="4ECDE01E" w:rsidR="000B70B0" w:rsidRDefault="000B70B0" w:rsidP="007F637E">
      <w:pPr>
        <w:ind w:firstLine="720"/>
        <w:rPr>
          <w:rFonts w:ascii="Arial" w:hAnsi="Arial" w:cs="Arial"/>
          <w:color w:val="000000" w:themeColor="text1"/>
          <w:shd w:val="clear" w:color="auto" w:fill="FFFFFF"/>
        </w:rPr>
      </w:pPr>
      <w:r w:rsidRPr="007F637E">
        <w:rPr>
          <w:rFonts w:ascii="Arial" w:hAnsi="Arial" w:cs="Arial"/>
          <w:color w:val="000000" w:themeColor="text1"/>
          <w:shd w:val="clear" w:color="auto" w:fill="FFFFFF"/>
        </w:rPr>
        <w:t>Home Depot returned 30.54% in 2019 which outperformed the industry by 2.6%. With the booming housing market across the United States, Home Depot experienced increased sales. Also, low unemployment rates allowed more citizens to purchase homes. With more homeowners, many are looking to perform do it yourself projects that led to over 50% of sales being derived from the firm’s Pro sector. Similar to other companies in the consumer discretionary sector, Home Depot integrated retail and online order. Home Depot began offering same day pick up and better delivery strategies to enhance customer satisfaction.  </w:t>
      </w:r>
    </w:p>
    <w:p w14:paraId="10EDCDC4" w14:textId="77777777" w:rsidR="00DC44AB" w:rsidRPr="007F637E" w:rsidRDefault="00DC44AB" w:rsidP="00DC44AB">
      <w:pPr>
        <w:rPr>
          <w:rFonts w:ascii="Arial" w:hAnsi="Arial" w:cs="Arial"/>
          <w:color w:val="000000" w:themeColor="text1"/>
        </w:rPr>
      </w:pPr>
    </w:p>
    <w:p w14:paraId="2DEBD31E" w14:textId="5C1D5C64" w:rsidR="000E4C37" w:rsidRPr="007F637E" w:rsidRDefault="000E4C37" w:rsidP="007F637E">
      <w:pPr>
        <w:rPr>
          <w:rFonts w:ascii="Arial" w:hAnsi="Arial" w:cs="Arial"/>
          <w:color w:val="000000" w:themeColor="text1"/>
        </w:rPr>
      </w:pPr>
    </w:p>
    <w:p w14:paraId="1992918B" w14:textId="6CC62901" w:rsidR="000E4C37" w:rsidRPr="007F637E" w:rsidRDefault="000E4C37" w:rsidP="007F637E">
      <w:pPr>
        <w:rPr>
          <w:rFonts w:ascii="Arial" w:hAnsi="Arial" w:cs="Arial"/>
        </w:rPr>
      </w:pPr>
      <w:r w:rsidRPr="007F637E">
        <w:rPr>
          <w:rFonts w:ascii="Arial" w:hAnsi="Arial" w:cs="Arial"/>
          <w:noProof/>
          <w:bdr w:val="none" w:sz="0" w:space="0" w:color="auto" w:frame="1"/>
          <w:shd w:val="clear" w:color="auto" w:fill="FFFFFF"/>
        </w:rPr>
        <w:drawing>
          <wp:inline distT="0" distB="0" distL="0" distR="0" wp14:anchorId="3F103B43" wp14:editId="578B1D49">
            <wp:extent cx="6650990" cy="2572385"/>
            <wp:effectExtent l="0" t="0" r="0" b="0"/>
            <wp:docPr id="16" name="Picture 16" descr="https://lh3.googleusercontent.com/4_2Yugf7VRIFBUSGSPy-6JPQEYwpXsM3IZA4y68bdm06tUDAr315z5R8dohSH6jGV4X1MAwuB2Y6OIFVyBHb9c6j2xF6_b1pPKwtXJj42Cvk6chNDpdhEW9J1ozjpmtW2osZ0z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4_2Yugf7VRIFBUSGSPy-6JPQEYwpXsM3IZA4y68bdm06tUDAr315z5R8dohSH6jGV4X1MAwuB2Y6OIFVyBHb9c6j2xF6_b1pPKwtXJj42Cvk6chNDpdhEW9J1ozjpmtW2osZ0zc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0990" cy="2572385"/>
                    </a:xfrm>
                    <a:prstGeom prst="rect">
                      <a:avLst/>
                    </a:prstGeom>
                    <a:noFill/>
                    <a:ln>
                      <a:noFill/>
                    </a:ln>
                  </pic:spPr>
                </pic:pic>
              </a:graphicData>
            </a:graphic>
          </wp:inline>
        </w:drawing>
      </w:r>
    </w:p>
    <w:p w14:paraId="179CC382" w14:textId="77777777" w:rsidR="002C3FAE" w:rsidRDefault="002C3FAE" w:rsidP="007F637E">
      <w:pPr>
        <w:rPr>
          <w:rFonts w:ascii="Arial" w:hAnsi="Arial" w:cs="Arial"/>
          <w:u w:val="single"/>
          <w:shd w:val="clear" w:color="auto" w:fill="FFFFFF"/>
        </w:rPr>
        <w:sectPr w:rsidR="002C3FAE" w:rsidSect="00AC4859">
          <w:pgSz w:w="12240" w:h="15840" w:code="1"/>
          <w:pgMar w:top="2160" w:right="1080" w:bottom="720" w:left="1080" w:header="648" w:footer="432" w:gutter="0"/>
          <w:cols w:space="708"/>
          <w:docGrid w:linePitch="360"/>
        </w:sectPr>
      </w:pPr>
    </w:p>
    <w:p w14:paraId="26E6404A" w14:textId="5C238162" w:rsidR="000E4C37" w:rsidRPr="007F637E" w:rsidRDefault="00DC44AB" w:rsidP="002C3FAE">
      <w:pPr>
        <w:jc w:val="center"/>
        <w:rPr>
          <w:rFonts w:ascii="Arial" w:hAnsi="Arial" w:cs="Arial"/>
          <w:color w:val="000000" w:themeColor="text1"/>
        </w:rPr>
      </w:pPr>
      <w:r w:rsidRPr="007F637E">
        <w:rPr>
          <w:rFonts w:ascii="Arial" w:hAnsi="Arial" w:cs="Arial"/>
          <w:color w:val="000000" w:themeColor="text1"/>
          <w:u w:val="single"/>
          <w:shd w:val="clear" w:color="auto" w:fill="FFFFFF"/>
        </w:rPr>
        <w:lastRenderedPageBreak/>
        <w:t>LENNAR CORP</w:t>
      </w:r>
    </w:p>
    <w:p w14:paraId="6A3D1299" w14:textId="7C05BA24" w:rsidR="000E4C37" w:rsidRPr="007F637E" w:rsidRDefault="000E4C37" w:rsidP="00DC44AB">
      <w:pPr>
        <w:jc w:val="center"/>
        <w:rPr>
          <w:rFonts w:ascii="Arial" w:hAnsi="Arial" w:cs="Arial"/>
          <w:color w:val="000000" w:themeColor="text1"/>
        </w:rPr>
      </w:pPr>
      <w:r w:rsidRPr="007F637E">
        <w:rPr>
          <w:rFonts w:ascii="Arial" w:hAnsi="Arial" w:cs="Arial"/>
          <w:color w:val="000000" w:themeColor="text1"/>
          <w:shd w:val="clear" w:color="auto" w:fill="FFFFFF"/>
        </w:rPr>
        <w:t>Ticker: LEN</w:t>
      </w:r>
    </w:p>
    <w:p w14:paraId="43FF6EDE" w14:textId="02C2F7CF" w:rsidR="000E4C37" w:rsidRPr="007F637E" w:rsidRDefault="000E4C37" w:rsidP="00DC44AB">
      <w:pPr>
        <w:jc w:val="center"/>
        <w:rPr>
          <w:rFonts w:ascii="Arial" w:hAnsi="Arial" w:cs="Arial"/>
          <w:color w:val="000000" w:themeColor="text1"/>
        </w:rPr>
      </w:pPr>
      <w:r w:rsidRPr="007F637E">
        <w:rPr>
          <w:rFonts w:ascii="Arial" w:hAnsi="Arial" w:cs="Arial"/>
          <w:color w:val="000000" w:themeColor="text1"/>
          <w:shd w:val="clear" w:color="auto" w:fill="FFFFFF"/>
        </w:rPr>
        <w:t>Beta: .99</w:t>
      </w:r>
    </w:p>
    <w:p w14:paraId="394D1B15"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5E14C5B3"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u w:val="single"/>
          <w:shd w:val="clear" w:color="auto" w:fill="FFFFFF"/>
        </w:rPr>
        <w:t>Description</w:t>
      </w:r>
      <w:r w:rsidRPr="007F637E">
        <w:rPr>
          <w:rFonts w:ascii="Arial" w:hAnsi="Arial" w:cs="Arial"/>
          <w:color w:val="000000" w:themeColor="text1"/>
          <w:shd w:val="clear" w:color="auto" w:fill="FFFFFF"/>
        </w:rPr>
        <w:t> </w:t>
      </w:r>
    </w:p>
    <w:p w14:paraId="5F14D0A0" w14:textId="77777777" w:rsidR="000B70B0" w:rsidRPr="007F637E" w:rsidRDefault="000B70B0"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Lennar Corporation was founded in 1954 by Gene Fisher and Arnold Rosen and is currently headquartered in Miami, Florida. Lennar Corp. Is a homebuilding company that also includes real estate financial and investment management </w:t>
      </w:r>
      <w:proofErr w:type="gramStart"/>
      <w:r w:rsidRPr="007F637E">
        <w:rPr>
          <w:rFonts w:ascii="Arial" w:hAnsi="Arial" w:cs="Arial"/>
          <w:color w:val="000000" w:themeColor="text1"/>
          <w:shd w:val="clear" w:color="auto" w:fill="FFFFFF"/>
        </w:rPr>
        <w:t>services.</w:t>
      </w:r>
      <w:proofErr w:type="gramEnd"/>
      <w:r w:rsidRPr="007F637E">
        <w:rPr>
          <w:rFonts w:ascii="Arial" w:hAnsi="Arial" w:cs="Arial"/>
          <w:color w:val="000000" w:themeColor="text1"/>
          <w:shd w:val="clear" w:color="auto" w:fill="FFFFFF"/>
        </w:rPr>
        <w:t xml:space="preserve"> Lennar homebuilding includes the construction of single-family attached and detached homes, as well as the development, sale and purchase of residential land. The firm operates through: Homebuilding East, Homebuilding Central, Homebuilding Texas, Homebuilding West, Financial services, multifamily and Lennar other. Lennar Corporation operates with a market capitalization of $18.34 billion.  </w:t>
      </w:r>
    </w:p>
    <w:p w14:paraId="0DF2DBE3" w14:textId="77777777" w:rsidR="000E4C37" w:rsidRPr="007F637E" w:rsidRDefault="000E4C37" w:rsidP="007F637E">
      <w:pPr>
        <w:rPr>
          <w:rFonts w:ascii="Arial" w:hAnsi="Arial" w:cs="Arial"/>
          <w:color w:val="000000" w:themeColor="text1"/>
        </w:rPr>
      </w:pPr>
    </w:p>
    <w:p w14:paraId="38EA5C39"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7A5EF201" w14:textId="02AF7E69" w:rsidR="000B70B0" w:rsidRDefault="000B70B0" w:rsidP="007F637E">
      <w:pPr>
        <w:ind w:firstLine="720"/>
        <w:rPr>
          <w:rFonts w:ascii="Arial" w:hAnsi="Arial" w:cs="Arial"/>
          <w:color w:val="000000" w:themeColor="text1"/>
          <w:shd w:val="clear" w:color="auto" w:fill="FFFFFF"/>
        </w:rPr>
      </w:pPr>
      <w:r w:rsidRPr="007F637E">
        <w:rPr>
          <w:rFonts w:ascii="Arial" w:hAnsi="Arial" w:cs="Arial"/>
          <w:color w:val="000000" w:themeColor="text1"/>
          <w:shd w:val="clear" w:color="auto" w:fill="FFFFFF"/>
        </w:rPr>
        <w:t>Lennar Corporation saw an impressive return of 42.95%, largely outperforming the consumer discretionary sector. Lennar Corporation experienced a hard 2018 due to high interest rates but saw vast improvements as home sales reached an all-time high across the nation. The firm’s revenue from home sales increased over 9% in 2019 totaling $20.6 billion. Lennar beat all estimates for earnings in 2019 and looks to continue the strong growth. In 2020, Lennar Corp is working to build more energy efficient homes starting with the inclusion of solar panels.  </w:t>
      </w:r>
    </w:p>
    <w:p w14:paraId="59276C33" w14:textId="77777777" w:rsidR="00DC44AB" w:rsidRPr="007F637E" w:rsidRDefault="00DC44AB" w:rsidP="00DC44AB">
      <w:pPr>
        <w:rPr>
          <w:rFonts w:ascii="Arial" w:hAnsi="Arial" w:cs="Arial"/>
          <w:color w:val="000000" w:themeColor="text1"/>
        </w:rPr>
      </w:pPr>
    </w:p>
    <w:p w14:paraId="277713A4" w14:textId="77777777" w:rsidR="000B70B0" w:rsidRPr="007F637E" w:rsidRDefault="000B70B0" w:rsidP="007F637E">
      <w:pPr>
        <w:rPr>
          <w:rFonts w:ascii="Arial" w:hAnsi="Arial" w:cs="Arial"/>
        </w:rPr>
      </w:pPr>
    </w:p>
    <w:p w14:paraId="7512A60B" w14:textId="1B2DAEC0" w:rsidR="000E4C37" w:rsidRPr="007F637E" w:rsidRDefault="000E4C37" w:rsidP="007F637E">
      <w:pPr>
        <w:rPr>
          <w:rFonts w:ascii="Arial" w:hAnsi="Arial" w:cs="Arial"/>
        </w:rPr>
      </w:pPr>
      <w:r w:rsidRPr="007F637E">
        <w:rPr>
          <w:rFonts w:ascii="Arial" w:hAnsi="Arial" w:cs="Arial"/>
          <w:noProof/>
          <w:bdr w:val="none" w:sz="0" w:space="0" w:color="auto" w:frame="1"/>
          <w:shd w:val="clear" w:color="auto" w:fill="FFFFFF"/>
        </w:rPr>
        <w:drawing>
          <wp:inline distT="0" distB="0" distL="0" distR="0" wp14:anchorId="6CBE616A" wp14:editId="0691F1A6">
            <wp:extent cx="6599555" cy="2552065"/>
            <wp:effectExtent l="0" t="0" r="0" b="635"/>
            <wp:docPr id="15" name="Picture 15" descr="https://lh4.googleusercontent.com/YA_MLU3sO0icDIfUpXvKU6TYrieuJL_-8KOOn4Np3sLYjo7-H5EBakCTh-1FPcxi0xu4rqUGoQsBmsLmnMlGUTKOjSw1VALO-4WbwRvSLISLKnNyJ53TWiZO2RDxWT_B1SSyEE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YA_MLU3sO0icDIfUpXvKU6TYrieuJL_-8KOOn4Np3sLYjo7-H5EBakCTh-1FPcxi0xu4rqUGoQsBmsLmnMlGUTKOjSw1VALO-4WbwRvSLISLKnNyJ53TWiZO2RDxWT_B1SSyEEf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9555" cy="2552065"/>
                    </a:xfrm>
                    <a:prstGeom prst="rect">
                      <a:avLst/>
                    </a:prstGeom>
                    <a:noFill/>
                    <a:ln>
                      <a:noFill/>
                    </a:ln>
                  </pic:spPr>
                </pic:pic>
              </a:graphicData>
            </a:graphic>
          </wp:inline>
        </w:drawing>
      </w:r>
    </w:p>
    <w:p w14:paraId="01568972" w14:textId="77777777" w:rsidR="002C3FAE" w:rsidRDefault="002C3FAE" w:rsidP="007F637E">
      <w:pPr>
        <w:rPr>
          <w:rFonts w:ascii="Arial" w:hAnsi="Arial" w:cs="Arial"/>
          <w:b/>
          <w:color w:val="000000" w:themeColor="text1"/>
          <w:shd w:val="clear" w:color="auto" w:fill="FFFFFF"/>
        </w:rPr>
        <w:sectPr w:rsidR="002C3FAE" w:rsidSect="00AC4859">
          <w:pgSz w:w="12240" w:h="15840" w:code="1"/>
          <w:pgMar w:top="2160" w:right="1080" w:bottom="720" w:left="1080" w:header="648" w:footer="432" w:gutter="0"/>
          <w:cols w:space="708"/>
          <w:docGrid w:linePitch="360"/>
        </w:sectPr>
      </w:pPr>
    </w:p>
    <w:p w14:paraId="77F4EAF4" w14:textId="73B9EF27" w:rsidR="000E4C37" w:rsidRPr="007F637E" w:rsidRDefault="000E4C37" w:rsidP="007F637E">
      <w:pPr>
        <w:rPr>
          <w:rFonts w:ascii="Arial" w:hAnsi="Arial" w:cs="Arial"/>
          <w:b/>
          <w:color w:val="000000" w:themeColor="text1"/>
          <w:shd w:val="clear" w:color="auto" w:fill="FFFFFF"/>
        </w:rPr>
      </w:pPr>
      <w:r w:rsidRPr="007F637E">
        <w:rPr>
          <w:rFonts w:ascii="Arial" w:hAnsi="Arial" w:cs="Arial"/>
          <w:b/>
          <w:color w:val="000000" w:themeColor="text1"/>
          <w:shd w:val="clear" w:color="auto" w:fill="FFFFFF"/>
        </w:rPr>
        <w:lastRenderedPageBreak/>
        <w:t>Financial  </w:t>
      </w:r>
    </w:p>
    <w:p w14:paraId="3F188DD9" w14:textId="77777777" w:rsidR="00A233AB" w:rsidRPr="007F637E" w:rsidRDefault="00A233AB" w:rsidP="007F637E">
      <w:pPr>
        <w:rPr>
          <w:rFonts w:ascii="Arial" w:hAnsi="Arial" w:cs="Arial"/>
          <w:b/>
          <w:color w:val="000000" w:themeColor="text1"/>
        </w:rPr>
      </w:pPr>
    </w:p>
    <w:p w14:paraId="09E68DFA" w14:textId="6351B410" w:rsidR="000E4C37" w:rsidRPr="007F637E" w:rsidRDefault="00DC44AB" w:rsidP="00DC44AB">
      <w:pPr>
        <w:jc w:val="center"/>
        <w:rPr>
          <w:rFonts w:ascii="Arial" w:hAnsi="Arial" w:cs="Arial"/>
          <w:color w:val="000000" w:themeColor="text1"/>
        </w:rPr>
      </w:pPr>
      <w:r w:rsidRPr="007F637E">
        <w:rPr>
          <w:rFonts w:ascii="Arial" w:hAnsi="Arial" w:cs="Arial"/>
          <w:color w:val="000000" w:themeColor="text1"/>
          <w:u w:val="single"/>
          <w:shd w:val="clear" w:color="auto" w:fill="FFFFFF"/>
        </w:rPr>
        <w:t>BANK OF AMERICA CORP.</w:t>
      </w:r>
    </w:p>
    <w:p w14:paraId="6CE162B2" w14:textId="1B4DB1B0" w:rsidR="000E4C37" w:rsidRPr="007F637E" w:rsidRDefault="000E4C37" w:rsidP="00DC44AB">
      <w:pPr>
        <w:jc w:val="center"/>
        <w:rPr>
          <w:rFonts w:ascii="Arial" w:hAnsi="Arial" w:cs="Arial"/>
          <w:color w:val="000000" w:themeColor="text1"/>
        </w:rPr>
      </w:pPr>
      <w:r w:rsidRPr="007F637E">
        <w:rPr>
          <w:rFonts w:ascii="Arial" w:hAnsi="Arial" w:cs="Arial"/>
          <w:color w:val="000000" w:themeColor="text1"/>
          <w:shd w:val="clear" w:color="auto" w:fill="FFFFFF"/>
        </w:rPr>
        <w:t>Ticker: BAC</w:t>
      </w:r>
    </w:p>
    <w:p w14:paraId="1D942D51" w14:textId="0EA6765F" w:rsidR="000E4C37" w:rsidRPr="007F637E" w:rsidRDefault="000E4C37" w:rsidP="00DC44AB">
      <w:pPr>
        <w:jc w:val="center"/>
        <w:rPr>
          <w:rFonts w:ascii="Arial" w:hAnsi="Arial" w:cs="Arial"/>
          <w:color w:val="000000" w:themeColor="text1"/>
        </w:rPr>
      </w:pPr>
      <w:r w:rsidRPr="007F637E">
        <w:rPr>
          <w:rFonts w:ascii="Arial" w:hAnsi="Arial" w:cs="Arial"/>
          <w:color w:val="000000" w:themeColor="text1"/>
          <w:shd w:val="clear" w:color="auto" w:fill="FFFFFF"/>
        </w:rPr>
        <w:t>Beta: 1.18</w:t>
      </w:r>
    </w:p>
    <w:p w14:paraId="589B5092"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596ECA34"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u w:val="single"/>
          <w:shd w:val="clear" w:color="auto" w:fill="FFFFFF"/>
        </w:rPr>
        <w:t xml:space="preserve">Description </w:t>
      </w:r>
      <w:r w:rsidRPr="007F637E">
        <w:rPr>
          <w:rFonts w:ascii="Arial" w:hAnsi="Arial" w:cs="Arial"/>
          <w:color w:val="000000" w:themeColor="text1"/>
          <w:shd w:val="clear" w:color="auto" w:fill="FFFFFF"/>
        </w:rPr>
        <w:t> </w:t>
      </w:r>
    </w:p>
    <w:p w14:paraId="552C6AA6" w14:textId="77777777"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Bank of America Corporation was established in 1904 by </w:t>
      </w:r>
      <w:proofErr w:type="spellStart"/>
      <w:r w:rsidRPr="007F637E">
        <w:rPr>
          <w:rFonts w:ascii="Arial" w:hAnsi="Arial" w:cs="Arial"/>
          <w:color w:val="000000" w:themeColor="text1"/>
          <w:shd w:val="clear" w:color="auto" w:fill="FFFFFF"/>
        </w:rPr>
        <w:t>Amadeo</w:t>
      </w:r>
      <w:proofErr w:type="spellEnd"/>
      <w:r w:rsidRPr="007F637E">
        <w:rPr>
          <w:rFonts w:ascii="Arial" w:hAnsi="Arial" w:cs="Arial"/>
          <w:color w:val="000000" w:themeColor="text1"/>
          <w:shd w:val="clear" w:color="auto" w:fill="FFFFFF"/>
        </w:rPr>
        <w:t xml:space="preserve"> Peter and is headquartered in Charlotte, North Carolina. More specifically, Bank of America is a bank holding company and a financial holding company. The firm operates through multiple segments including, Consumer Banking, Global Wealth, Investment Management, Global Banking and Global markets. Through these segments, Bank of America offers services like deposits, consumer lending, sales and trading services, equity investments and expense allocation. Bank of America operates with a market capitalization of $327.73 billion.  </w:t>
      </w:r>
    </w:p>
    <w:p w14:paraId="3BFF3B85"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499B282B" w14:textId="29155948" w:rsidR="000E4C37" w:rsidRPr="007F637E" w:rsidRDefault="000E4C37" w:rsidP="007F637E">
      <w:pPr>
        <w:rPr>
          <w:rFonts w:ascii="Arial" w:hAnsi="Arial" w:cs="Arial"/>
          <w:color w:val="000000" w:themeColor="text1"/>
          <w:shd w:val="clear" w:color="auto" w:fill="FFFFFF"/>
        </w:rPr>
      </w:pPr>
      <w:r w:rsidRPr="007F637E">
        <w:rPr>
          <w:rFonts w:ascii="Arial" w:hAnsi="Arial" w:cs="Arial"/>
          <w:color w:val="000000" w:themeColor="text1"/>
          <w:u w:val="single"/>
          <w:shd w:val="clear" w:color="auto" w:fill="FFFFFF"/>
        </w:rPr>
        <w:t xml:space="preserve">Performance </w:t>
      </w:r>
      <w:r w:rsidRPr="007F637E">
        <w:rPr>
          <w:rFonts w:ascii="Arial" w:hAnsi="Arial" w:cs="Arial"/>
          <w:color w:val="000000" w:themeColor="text1"/>
          <w:shd w:val="clear" w:color="auto" w:fill="FFFFFF"/>
        </w:rPr>
        <w:t> </w:t>
      </w:r>
    </w:p>
    <w:p w14:paraId="6237692B" w14:textId="77777777"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Bank of America Corp had a strong 2019 producing a return of 40.16% which slightly under performed the S&amp;P 500 Bank Industry group of 40.63%. Overall, Bank of America was driven by the strong bull market in 2019. The firm had a strong second quarter earning $7.4 billion and beating analyst estimates. Again, in the third quarter Bank of America beat profit estimates. The large fourth quarter increase was contributed by revenue growing to $22.5 billion. Bank of America is expected to continue to grow and post strong earnings in 2020.  </w:t>
      </w:r>
    </w:p>
    <w:p w14:paraId="330EE969" w14:textId="77777777" w:rsidR="00F61F59" w:rsidRDefault="00F61F59" w:rsidP="007F637E">
      <w:pPr>
        <w:rPr>
          <w:rFonts w:ascii="Arial" w:hAnsi="Arial" w:cs="Arial"/>
          <w:color w:val="595959" w:themeColor="text1" w:themeTint="A6"/>
        </w:rPr>
      </w:pPr>
    </w:p>
    <w:p w14:paraId="5075B915" w14:textId="77777777" w:rsidR="00DC44AB" w:rsidRPr="007F637E" w:rsidRDefault="00DC44AB" w:rsidP="007F637E">
      <w:pPr>
        <w:rPr>
          <w:rFonts w:ascii="Arial" w:hAnsi="Arial" w:cs="Arial"/>
          <w:color w:val="595959" w:themeColor="text1" w:themeTint="A6"/>
        </w:rPr>
      </w:pPr>
    </w:p>
    <w:p w14:paraId="0040A927" w14:textId="2A82148C" w:rsidR="000E4C37" w:rsidRPr="007F637E" w:rsidRDefault="000E4C37" w:rsidP="007F637E">
      <w:pPr>
        <w:rPr>
          <w:rFonts w:ascii="Arial" w:hAnsi="Arial" w:cs="Arial"/>
        </w:rPr>
      </w:pPr>
      <w:r w:rsidRPr="007F637E">
        <w:rPr>
          <w:rFonts w:ascii="Arial" w:hAnsi="Arial" w:cs="Arial"/>
          <w:noProof/>
          <w:bdr w:val="none" w:sz="0" w:space="0" w:color="auto" w:frame="1"/>
          <w:shd w:val="clear" w:color="auto" w:fill="FFFFFF"/>
        </w:rPr>
        <w:drawing>
          <wp:inline distT="0" distB="0" distL="0" distR="0" wp14:anchorId="2AADE4A6" wp14:editId="365308B7">
            <wp:extent cx="6476365" cy="2504440"/>
            <wp:effectExtent l="0" t="0" r="635" b="0"/>
            <wp:docPr id="22" name="Picture 22" descr="https://lh6.googleusercontent.com/GEGjVjmnn0DIzgxT26YqgE-tpEvq4uUjyySMz6oIsVDnakYCYAQ5zYde6IivGI5oEVRnD3npugdS6eym79AHURjTVI4HIV-fQNIt6BIdrOEI68Lx3SL60vmZa2xxNMt_QoVRRH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GEGjVjmnn0DIzgxT26YqgE-tpEvq4uUjyySMz6oIsVDnakYCYAQ5zYde6IivGI5oEVRnD3npugdS6eym79AHURjTVI4HIV-fQNIt6BIdrOEI68Lx3SL60vmZa2xxNMt_QoVRRHl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6365" cy="2504440"/>
                    </a:xfrm>
                    <a:prstGeom prst="rect">
                      <a:avLst/>
                    </a:prstGeom>
                    <a:noFill/>
                    <a:ln>
                      <a:noFill/>
                    </a:ln>
                  </pic:spPr>
                </pic:pic>
              </a:graphicData>
            </a:graphic>
          </wp:inline>
        </w:drawing>
      </w:r>
    </w:p>
    <w:p w14:paraId="4C635BA9" w14:textId="77777777" w:rsidR="002C3FAE" w:rsidRDefault="002C3FAE" w:rsidP="007F637E">
      <w:pPr>
        <w:rPr>
          <w:rFonts w:ascii="Arial" w:hAnsi="Arial" w:cs="Arial"/>
        </w:rPr>
        <w:sectPr w:rsidR="002C3FAE" w:rsidSect="00AC4859">
          <w:pgSz w:w="12240" w:h="15840" w:code="1"/>
          <w:pgMar w:top="2160" w:right="1080" w:bottom="720" w:left="1080" w:header="648" w:footer="432" w:gutter="0"/>
          <w:cols w:space="708"/>
          <w:docGrid w:linePitch="360"/>
        </w:sectPr>
      </w:pPr>
    </w:p>
    <w:p w14:paraId="36952C8F" w14:textId="13C633AA" w:rsidR="000E4C37" w:rsidRPr="007F637E" w:rsidRDefault="00DC44AB" w:rsidP="002C3FAE">
      <w:pPr>
        <w:jc w:val="center"/>
        <w:rPr>
          <w:rFonts w:ascii="Arial" w:hAnsi="Arial" w:cs="Arial"/>
          <w:color w:val="000000" w:themeColor="text1"/>
        </w:rPr>
      </w:pPr>
      <w:r w:rsidRPr="007F637E">
        <w:rPr>
          <w:rFonts w:ascii="Arial" w:hAnsi="Arial" w:cs="Arial"/>
          <w:color w:val="000000" w:themeColor="text1"/>
          <w:u w:val="single"/>
          <w:shd w:val="clear" w:color="auto" w:fill="FFFFFF"/>
        </w:rPr>
        <w:lastRenderedPageBreak/>
        <w:t>GOLDMAN SACHS GROUP INC</w:t>
      </w:r>
    </w:p>
    <w:p w14:paraId="13DB2E23" w14:textId="363A7FDB" w:rsidR="000E4C37" w:rsidRPr="007F637E" w:rsidRDefault="000E4C37" w:rsidP="00DC44AB">
      <w:pPr>
        <w:jc w:val="center"/>
        <w:rPr>
          <w:rFonts w:ascii="Arial" w:hAnsi="Arial" w:cs="Arial"/>
          <w:color w:val="000000" w:themeColor="text1"/>
        </w:rPr>
      </w:pPr>
      <w:r w:rsidRPr="007F637E">
        <w:rPr>
          <w:rFonts w:ascii="Arial" w:hAnsi="Arial" w:cs="Arial"/>
          <w:color w:val="000000" w:themeColor="text1"/>
          <w:shd w:val="clear" w:color="auto" w:fill="FFFFFF"/>
        </w:rPr>
        <w:t>Ticker: GS</w:t>
      </w:r>
    </w:p>
    <w:p w14:paraId="5A85B36E" w14:textId="7D47B6B8" w:rsidR="000E4C37" w:rsidRPr="007F637E" w:rsidRDefault="000E4C37" w:rsidP="00DC44AB">
      <w:pPr>
        <w:jc w:val="center"/>
        <w:rPr>
          <w:rFonts w:ascii="Arial" w:hAnsi="Arial" w:cs="Arial"/>
          <w:color w:val="000000" w:themeColor="text1"/>
        </w:rPr>
      </w:pPr>
      <w:r w:rsidRPr="007F637E">
        <w:rPr>
          <w:rFonts w:ascii="Arial" w:hAnsi="Arial" w:cs="Arial"/>
          <w:color w:val="000000" w:themeColor="text1"/>
          <w:shd w:val="clear" w:color="auto" w:fill="FFFFFF"/>
        </w:rPr>
        <w:t>Beta: 1.14</w:t>
      </w:r>
    </w:p>
    <w:p w14:paraId="56415E13"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24C2D3F3"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u w:val="single"/>
          <w:shd w:val="clear" w:color="auto" w:fill="FFFFFF"/>
        </w:rPr>
        <w:t>Description</w:t>
      </w:r>
      <w:r w:rsidRPr="007F637E">
        <w:rPr>
          <w:rFonts w:ascii="Arial" w:hAnsi="Arial" w:cs="Arial"/>
          <w:color w:val="000000" w:themeColor="text1"/>
          <w:shd w:val="clear" w:color="auto" w:fill="FFFFFF"/>
        </w:rPr>
        <w:t> </w:t>
      </w:r>
    </w:p>
    <w:p w14:paraId="7A4FDD82" w14:textId="77777777" w:rsidR="000B70B0" w:rsidRPr="007F637E" w:rsidRDefault="000B70B0"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Goldman Sachs Group </w:t>
      </w:r>
      <w:proofErr w:type="spellStart"/>
      <w:r w:rsidRPr="007F637E">
        <w:rPr>
          <w:rFonts w:ascii="Arial" w:hAnsi="Arial" w:cs="Arial"/>
          <w:color w:val="000000" w:themeColor="text1"/>
          <w:shd w:val="clear" w:color="auto" w:fill="FFFFFF"/>
        </w:rPr>
        <w:t>Inc</w:t>
      </w:r>
      <w:proofErr w:type="spellEnd"/>
      <w:r w:rsidRPr="007F637E">
        <w:rPr>
          <w:rFonts w:ascii="Arial" w:hAnsi="Arial" w:cs="Arial"/>
          <w:color w:val="000000" w:themeColor="text1"/>
          <w:shd w:val="clear" w:color="auto" w:fill="FFFFFF"/>
        </w:rPr>
        <w:t xml:space="preserve"> has been a powerhouse on Wall Street since its inception in 1869 by Marcus Goldman and is headquartered in New York, New York. Goldman Sachs Group is an investment banking, management and securities company. The firm’s four business segments include investment banking, institutional client services, investing and lending, and investment management. Within Goldman Sachs business segments, they offer services like financial advisory services, support companies raising capital, promote buying and selling financial products, and stimulate funds and manage risk. Goldman Sachs Group operates with a market capitalization of $86.06 billion.  </w:t>
      </w:r>
    </w:p>
    <w:p w14:paraId="66FC870D" w14:textId="301F51E1" w:rsidR="000E4C37" w:rsidRPr="007F637E" w:rsidRDefault="000E4C37" w:rsidP="007F637E">
      <w:pPr>
        <w:rPr>
          <w:rFonts w:ascii="Arial" w:hAnsi="Arial" w:cs="Arial"/>
          <w:color w:val="000000" w:themeColor="text1"/>
        </w:rPr>
      </w:pPr>
    </w:p>
    <w:p w14:paraId="00D5DA57" w14:textId="3C94ED45" w:rsidR="000E4C37" w:rsidRPr="007F637E" w:rsidRDefault="000E4C37" w:rsidP="007F637E">
      <w:pPr>
        <w:rPr>
          <w:rFonts w:ascii="Arial" w:hAnsi="Arial" w:cs="Arial"/>
          <w:color w:val="000000" w:themeColor="text1"/>
          <w:shd w:val="clear" w:color="auto" w:fill="FFFFFF"/>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302C6435" w14:textId="77777777" w:rsidR="000B70B0" w:rsidRDefault="000B70B0" w:rsidP="007F637E">
      <w:pPr>
        <w:ind w:firstLine="720"/>
        <w:rPr>
          <w:rFonts w:ascii="Arial" w:hAnsi="Arial" w:cs="Arial"/>
          <w:color w:val="000000" w:themeColor="text1"/>
          <w:shd w:val="clear" w:color="auto" w:fill="FFFFFF"/>
        </w:rPr>
      </w:pPr>
      <w:r w:rsidRPr="007F637E">
        <w:rPr>
          <w:rFonts w:ascii="Arial" w:hAnsi="Arial" w:cs="Arial"/>
          <w:color w:val="000000" w:themeColor="text1"/>
          <w:shd w:val="clear" w:color="auto" w:fill="FFFFFF"/>
        </w:rPr>
        <w:t>Goldman Sachs Group experienced a 40.46% return in 2019, tracking the S&amp;P Bank Industry closely throughout the year. Although Goldman’s news throughout the year seemed unfortunate, the firm still produced strong earnings and revenue for the year. Goldman Sachs posted EPS of $4.79 for the third quarter, illustrating a decrease of $1.51 from 2018 and $1.03 from the second quarter. The firm also experienced a decrease in ROE of 1.4% year to date. However, Goldman Sachs noted a 20% increase on revenue from the third to fourth quarter. The firm still reported strong revenue, profit, EPS and sales throughout 2019. Overall, Goldman Sachs is in a strong financial position and is expected to see continued gains throughout 2020 as a powerhouse of Wall Street.  </w:t>
      </w:r>
    </w:p>
    <w:p w14:paraId="35B8B343" w14:textId="77777777" w:rsidR="00DC44AB" w:rsidRPr="007F637E" w:rsidRDefault="00DC44AB" w:rsidP="00DC44AB">
      <w:pPr>
        <w:rPr>
          <w:rFonts w:ascii="Arial" w:hAnsi="Arial" w:cs="Arial"/>
          <w:color w:val="000000" w:themeColor="text1"/>
        </w:rPr>
      </w:pPr>
    </w:p>
    <w:p w14:paraId="385F4350" w14:textId="77777777" w:rsidR="000B70B0" w:rsidRPr="007F637E" w:rsidRDefault="000B70B0" w:rsidP="007F637E">
      <w:pPr>
        <w:rPr>
          <w:rFonts w:ascii="Arial" w:hAnsi="Arial" w:cs="Arial"/>
        </w:rPr>
      </w:pPr>
    </w:p>
    <w:p w14:paraId="727D6AE4" w14:textId="131038D0" w:rsidR="000E4C37" w:rsidRPr="007F637E" w:rsidRDefault="000E4C37" w:rsidP="007F637E">
      <w:pPr>
        <w:rPr>
          <w:rFonts w:ascii="Arial" w:hAnsi="Arial" w:cs="Arial"/>
        </w:rPr>
      </w:pPr>
      <w:r w:rsidRPr="007F637E">
        <w:rPr>
          <w:rFonts w:ascii="Arial" w:hAnsi="Arial" w:cs="Arial"/>
          <w:noProof/>
          <w:bdr w:val="none" w:sz="0" w:space="0" w:color="auto" w:frame="1"/>
          <w:shd w:val="clear" w:color="auto" w:fill="FFFFFF"/>
        </w:rPr>
        <w:drawing>
          <wp:inline distT="0" distB="0" distL="0" distR="0" wp14:anchorId="6C298F7D" wp14:editId="2F1D5345">
            <wp:extent cx="6523990" cy="2524760"/>
            <wp:effectExtent l="0" t="0" r="0" b="8890"/>
            <wp:docPr id="21" name="Picture 21" descr="https://lh4.googleusercontent.com/IPVaxt4gjDJhDz9au79AwXwIVEv3gNVFdi0RPCNHVxzE4FUTJeZgz1oco8bROqVsGDn9LZA_FY15aK2xsXjSGruf_Ng3WegsyfgkL0forUvlJvltDm1vEQR5k0uDkDMBd9IAc2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IPVaxt4gjDJhDz9au79AwXwIVEv3gNVFdi0RPCNHVxzE4FUTJeZgz1oco8bROqVsGDn9LZA_FY15aK2xsXjSGruf_Ng3WegsyfgkL0forUvlJvltDm1vEQR5k0uDkDMBd9IAc2Lz"/>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3990" cy="2524760"/>
                    </a:xfrm>
                    <a:prstGeom prst="rect">
                      <a:avLst/>
                    </a:prstGeom>
                    <a:noFill/>
                    <a:ln>
                      <a:noFill/>
                    </a:ln>
                  </pic:spPr>
                </pic:pic>
              </a:graphicData>
            </a:graphic>
          </wp:inline>
        </w:drawing>
      </w:r>
    </w:p>
    <w:p w14:paraId="38F79B77" w14:textId="77777777" w:rsidR="002C3FAE" w:rsidRDefault="002C3FAE" w:rsidP="00DC44AB">
      <w:pPr>
        <w:jc w:val="center"/>
        <w:rPr>
          <w:rFonts w:ascii="Arial" w:hAnsi="Arial" w:cs="Arial"/>
          <w:color w:val="000000" w:themeColor="text1"/>
          <w:u w:val="single"/>
          <w:shd w:val="clear" w:color="auto" w:fill="FFFFFF"/>
        </w:rPr>
        <w:sectPr w:rsidR="002C3FAE" w:rsidSect="00AC4859">
          <w:pgSz w:w="12240" w:h="15840" w:code="1"/>
          <w:pgMar w:top="2160" w:right="1080" w:bottom="720" w:left="1080" w:header="648" w:footer="432" w:gutter="0"/>
          <w:cols w:space="708"/>
          <w:docGrid w:linePitch="360"/>
        </w:sectPr>
      </w:pPr>
    </w:p>
    <w:p w14:paraId="099C982D" w14:textId="460BEA28" w:rsidR="000E4C37" w:rsidRPr="007F637E" w:rsidRDefault="00DC44AB" w:rsidP="00DC44AB">
      <w:pPr>
        <w:jc w:val="center"/>
        <w:rPr>
          <w:rFonts w:ascii="Arial" w:hAnsi="Arial" w:cs="Arial"/>
          <w:color w:val="000000" w:themeColor="text1"/>
        </w:rPr>
      </w:pPr>
      <w:r w:rsidRPr="007F637E">
        <w:rPr>
          <w:rFonts w:ascii="Arial" w:hAnsi="Arial" w:cs="Arial"/>
          <w:color w:val="000000" w:themeColor="text1"/>
          <w:u w:val="single"/>
          <w:shd w:val="clear" w:color="auto" w:fill="FFFFFF"/>
        </w:rPr>
        <w:lastRenderedPageBreak/>
        <w:t>TRUIST FINANCIAL CORP</w:t>
      </w:r>
    </w:p>
    <w:p w14:paraId="5786BEE1" w14:textId="4D505AA3" w:rsidR="000E4C37" w:rsidRPr="007F637E" w:rsidRDefault="000E4C37" w:rsidP="00DC44AB">
      <w:pPr>
        <w:jc w:val="center"/>
        <w:rPr>
          <w:rFonts w:ascii="Arial" w:hAnsi="Arial" w:cs="Arial"/>
          <w:color w:val="000000" w:themeColor="text1"/>
        </w:rPr>
      </w:pPr>
      <w:r w:rsidRPr="007F637E">
        <w:rPr>
          <w:rFonts w:ascii="Arial" w:hAnsi="Arial" w:cs="Arial"/>
          <w:color w:val="000000" w:themeColor="text1"/>
          <w:shd w:val="clear" w:color="auto" w:fill="FFFFFF"/>
        </w:rPr>
        <w:t>Ticker: TFC</w:t>
      </w:r>
    </w:p>
    <w:p w14:paraId="675590FB" w14:textId="1EB209FD" w:rsidR="000E4C37" w:rsidRPr="007F637E" w:rsidRDefault="000E4C37" w:rsidP="00DC44AB">
      <w:pPr>
        <w:jc w:val="center"/>
        <w:rPr>
          <w:rFonts w:ascii="Arial" w:hAnsi="Arial" w:cs="Arial"/>
          <w:color w:val="000000" w:themeColor="text1"/>
        </w:rPr>
      </w:pPr>
      <w:r w:rsidRPr="007F637E">
        <w:rPr>
          <w:rFonts w:ascii="Arial" w:hAnsi="Arial" w:cs="Arial"/>
          <w:color w:val="000000" w:themeColor="text1"/>
          <w:shd w:val="clear" w:color="auto" w:fill="FFFFFF"/>
        </w:rPr>
        <w:t>Beta: 1.19</w:t>
      </w:r>
    </w:p>
    <w:p w14:paraId="58A7E5D1"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3C286DB3" w14:textId="77777777" w:rsidR="000E4C37" w:rsidRPr="007F637E" w:rsidRDefault="000E4C37" w:rsidP="007F637E">
      <w:pPr>
        <w:rPr>
          <w:rFonts w:ascii="Arial" w:hAnsi="Arial" w:cs="Arial"/>
          <w:color w:val="000000" w:themeColor="text1"/>
        </w:rPr>
      </w:pPr>
      <w:r w:rsidRPr="007F637E">
        <w:rPr>
          <w:rFonts w:ascii="Arial" w:hAnsi="Arial" w:cs="Arial"/>
          <w:color w:val="000000" w:themeColor="text1"/>
          <w:u w:val="single"/>
          <w:shd w:val="clear" w:color="auto" w:fill="FFFFFF"/>
        </w:rPr>
        <w:t>Description</w:t>
      </w:r>
      <w:r w:rsidRPr="007F637E">
        <w:rPr>
          <w:rFonts w:ascii="Arial" w:hAnsi="Arial" w:cs="Arial"/>
          <w:color w:val="000000" w:themeColor="text1"/>
          <w:shd w:val="clear" w:color="auto" w:fill="FFFFFF"/>
        </w:rPr>
        <w:t> </w:t>
      </w:r>
    </w:p>
    <w:p w14:paraId="7DDB6247" w14:textId="77777777" w:rsidR="000B70B0" w:rsidRPr="007F637E" w:rsidRDefault="000B70B0" w:rsidP="007F637E">
      <w:pPr>
        <w:ind w:firstLine="720"/>
        <w:rPr>
          <w:rFonts w:ascii="Arial" w:hAnsi="Arial" w:cs="Arial"/>
          <w:color w:val="000000" w:themeColor="text1"/>
        </w:rPr>
      </w:pPr>
      <w:proofErr w:type="spellStart"/>
      <w:r w:rsidRPr="007F637E">
        <w:rPr>
          <w:rFonts w:ascii="Arial" w:hAnsi="Arial" w:cs="Arial"/>
          <w:color w:val="000000" w:themeColor="text1"/>
          <w:shd w:val="clear" w:color="auto" w:fill="FFFFFF"/>
        </w:rPr>
        <w:t>Truist</w:t>
      </w:r>
      <w:proofErr w:type="spellEnd"/>
      <w:r w:rsidRPr="007F637E">
        <w:rPr>
          <w:rFonts w:ascii="Arial" w:hAnsi="Arial" w:cs="Arial"/>
          <w:color w:val="000000" w:themeColor="text1"/>
          <w:shd w:val="clear" w:color="auto" w:fill="FFFFFF"/>
        </w:rPr>
        <w:t xml:space="preserve"> Financial Corp was established after a merger in December 2019 and is headquartered in Charlotte, North Carolina. The </w:t>
      </w:r>
      <w:proofErr w:type="spellStart"/>
      <w:r w:rsidRPr="007F637E">
        <w:rPr>
          <w:rFonts w:ascii="Arial" w:hAnsi="Arial" w:cs="Arial"/>
          <w:color w:val="000000" w:themeColor="text1"/>
          <w:shd w:val="clear" w:color="auto" w:fill="FFFFFF"/>
        </w:rPr>
        <w:t>Bauhard</w:t>
      </w:r>
      <w:proofErr w:type="spellEnd"/>
      <w:r w:rsidRPr="007F637E">
        <w:rPr>
          <w:rFonts w:ascii="Arial" w:hAnsi="Arial" w:cs="Arial"/>
          <w:color w:val="000000" w:themeColor="text1"/>
          <w:shd w:val="clear" w:color="auto" w:fill="FFFFFF"/>
        </w:rPr>
        <w:t xml:space="preserve"> Fund obtained </w:t>
      </w:r>
      <w:proofErr w:type="spellStart"/>
      <w:r w:rsidRPr="007F637E">
        <w:rPr>
          <w:rFonts w:ascii="Arial" w:hAnsi="Arial" w:cs="Arial"/>
          <w:color w:val="000000" w:themeColor="text1"/>
          <w:shd w:val="clear" w:color="auto" w:fill="FFFFFF"/>
        </w:rPr>
        <w:t>Truist</w:t>
      </w:r>
      <w:proofErr w:type="spellEnd"/>
      <w:r w:rsidRPr="007F637E">
        <w:rPr>
          <w:rFonts w:ascii="Arial" w:hAnsi="Arial" w:cs="Arial"/>
          <w:color w:val="000000" w:themeColor="text1"/>
          <w:shd w:val="clear" w:color="auto" w:fill="FFFFFF"/>
        </w:rPr>
        <w:t xml:space="preserve"> after the merger between BB&amp;T, which was previously owned by the fund, and SunTrust Financials. </w:t>
      </w:r>
      <w:proofErr w:type="spellStart"/>
      <w:r w:rsidRPr="007F637E">
        <w:rPr>
          <w:rFonts w:ascii="Arial" w:hAnsi="Arial" w:cs="Arial"/>
          <w:color w:val="000000" w:themeColor="text1"/>
          <w:shd w:val="clear" w:color="auto" w:fill="FFFFFF"/>
        </w:rPr>
        <w:t>Truist</w:t>
      </w:r>
      <w:proofErr w:type="spellEnd"/>
      <w:r w:rsidRPr="007F637E">
        <w:rPr>
          <w:rFonts w:ascii="Arial" w:hAnsi="Arial" w:cs="Arial"/>
          <w:color w:val="000000" w:themeColor="text1"/>
          <w:shd w:val="clear" w:color="auto" w:fill="FFFFFF"/>
        </w:rPr>
        <w:t xml:space="preserve"> Financial Corp is a financial holding company that works in banking services for individuals, businesses and municipalities. Although the firm is newer, both BB&amp;T and SunTrust have previously had very successful mergers. Currently, the market capitalization for </w:t>
      </w:r>
      <w:proofErr w:type="spellStart"/>
      <w:r w:rsidRPr="007F637E">
        <w:rPr>
          <w:rFonts w:ascii="Arial" w:hAnsi="Arial" w:cs="Arial"/>
          <w:color w:val="000000" w:themeColor="text1"/>
          <w:shd w:val="clear" w:color="auto" w:fill="FFFFFF"/>
        </w:rPr>
        <w:t>Truist</w:t>
      </w:r>
      <w:proofErr w:type="spellEnd"/>
      <w:r w:rsidRPr="007F637E">
        <w:rPr>
          <w:rFonts w:ascii="Arial" w:hAnsi="Arial" w:cs="Arial"/>
          <w:color w:val="000000" w:themeColor="text1"/>
          <w:shd w:val="clear" w:color="auto" w:fill="FFFFFF"/>
        </w:rPr>
        <w:t xml:space="preserve"> Financial is $39.3 billion.  </w:t>
      </w:r>
    </w:p>
    <w:p w14:paraId="4267920E" w14:textId="77777777" w:rsidR="000E4C37" w:rsidRPr="007F637E" w:rsidRDefault="000E4C37" w:rsidP="007F637E">
      <w:pPr>
        <w:rPr>
          <w:rFonts w:ascii="Arial" w:hAnsi="Arial" w:cs="Arial"/>
          <w:color w:val="000000" w:themeColor="text1"/>
        </w:rPr>
      </w:pPr>
    </w:p>
    <w:p w14:paraId="1A5AF955" w14:textId="6D9D74EA" w:rsidR="000E4C37" w:rsidRPr="007F637E" w:rsidRDefault="000E4C37" w:rsidP="007F637E">
      <w:pPr>
        <w:rPr>
          <w:rFonts w:ascii="Arial" w:hAnsi="Arial" w:cs="Arial"/>
          <w:color w:val="000000" w:themeColor="text1"/>
          <w:shd w:val="clear" w:color="auto" w:fill="FFFFFF"/>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4C9B2B65" w14:textId="5222D6B3" w:rsidR="000B70B0" w:rsidRDefault="000B70B0" w:rsidP="00DC44AB">
      <w:pPr>
        <w:ind w:firstLine="720"/>
        <w:rPr>
          <w:rFonts w:ascii="Arial" w:hAnsi="Arial" w:cs="Arial"/>
          <w:color w:val="000000" w:themeColor="text1"/>
        </w:rPr>
      </w:pPr>
      <w:proofErr w:type="spellStart"/>
      <w:r w:rsidRPr="007F637E">
        <w:rPr>
          <w:rFonts w:ascii="Arial" w:hAnsi="Arial" w:cs="Arial"/>
          <w:color w:val="000000" w:themeColor="text1"/>
          <w:shd w:val="clear" w:color="auto" w:fill="FFFFFF"/>
        </w:rPr>
        <w:t>Truist</w:t>
      </w:r>
      <w:proofErr w:type="spellEnd"/>
      <w:r w:rsidRPr="007F637E">
        <w:rPr>
          <w:rFonts w:ascii="Arial" w:hAnsi="Arial" w:cs="Arial"/>
          <w:color w:val="000000" w:themeColor="text1"/>
          <w:shd w:val="clear" w:color="auto" w:fill="FFFFFF"/>
        </w:rPr>
        <w:t xml:space="preserve"> Financial Corp closely tracked the S&amp;P bank industry closely and produced a return of 34.52% in 2019. As a new firm this year, </w:t>
      </w:r>
      <w:proofErr w:type="spellStart"/>
      <w:r w:rsidRPr="007F637E">
        <w:rPr>
          <w:rFonts w:ascii="Arial" w:hAnsi="Arial" w:cs="Arial"/>
          <w:color w:val="000000" w:themeColor="text1"/>
          <w:shd w:val="clear" w:color="auto" w:fill="FFFFFF"/>
        </w:rPr>
        <w:t>Truist</w:t>
      </w:r>
      <w:proofErr w:type="spellEnd"/>
      <w:r w:rsidRPr="007F637E">
        <w:rPr>
          <w:rFonts w:ascii="Arial" w:hAnsi="Arial" w:cs="Arial"/>
          <w:color w:val="000000" w:themeColor="text1"/>
          <w:shd w:val="clear" w:color="auto" w:fill="FFFFFF"/>
        </w:rPr>
        <w:t xml:space="preserve"> had a strong fourth quarter with revenue totaling $3.7 billion. Both BB&amp;T and SunTrust had strong first and second quarters in 2019 that allowed for strong continued growth after their merger in December. Moving into the next fiscal year, </w:t>
      </w:r>
      <w:proofErr w:type="spellStart"/>
      <w:r w:rsidRPr="007F637E">
        <w:rPr>
          <w:rFonts w:ascii="Arial" w:hAnsi="Arial" w:cs="Arial"/>
          <w:color w:val="000000" w:themeColor="text1"/>
          <w:shd w:val="clear" w:color="auto" w:fill="FFFFFF"/>
        </w:rPr>
        <w:t>Truist</w:t>
      </w:r>
      <w:proofErr w:type="spellEnd"/>
      <w:r w:rsidRPr="007F637E">
        <w:rPr>
          <w:rFonts w:ascii="Arial" w:hAnsi="Arial" w:cs="Arial"/>
          <w:color w:val="000000" w:themeColor="text1"/>
          <w:shd w:val="clear" w:color="auto" w:fill="FFFFFF"/>
        </w:rPr>
        <w:t xml:space="preserve"> is expected to see growth in revenue, EPS and reduce overall expenses.  </w:t>
      </w:r>
    </w:p>
    <w:p w14:paraId="1D936686" w14:textId="77777777" w:rsidR="00DC44AB" w:rsidRDefault="00DC44AB" w:rsidP="00DC44AB">
      <w:pPr>
        <w:ind w:firstLine="720"/>
        <w:rPr>
          <w:rFonts w:ascii="Arial" w:hAnsi="Arial" w:cs="Arial"/>
          <w:color w:val="000000" w:themeColor="text1"/>
        </w:rPr>
      </w:pPr>
    </w:p>
    <w:p w14:paraId="3AD0DFD2" w14:textId="77777777" w:rsidR="00DC44AB" w:rsidRPr="00DC44AB" w:rsidRDefault="00DC44AB" w:rsidP="00DC44AB">
      <w:pPr>
        <w:ind w:firstLine="720"/>
        <w:rPr>
          <w:rFonts w:ascii="Arial" w:hAnsi="Arial" w:cs="Arial"/>
          <w:color w:val="000000" w:themeColor="text1"/>
        </w:rPr>
      </w:pPr>
    </w:p>
    <w:p w14:paraId="5C9F4134" w14:textId="7003A389" w:rsidR="000E4C37" w:rsidRPr="007F637E" w:rsidRDefault="000E4C37" w:rsidP="007F637E">
      <w:pPr>
        <w:rPr>
          <w:rFonts w:ascii="Arial" w:hAnsi="Arial" w:cs="Arial"/>
        </w:rPr>
      </w:pPr>
      <w:r w:rsidRPr="007F637E">
        <w:rPr>
          <w:rFonts w:ascii="Arial" w:hAnsi="Arial" w:cs="Arial"/>
          <w:noProof/>
          <w:bdr w:val="none" w:sz="0" w:space="0" w:color="auto" w:frame="1"/>
          <w:shd w:val="clear" w:color="auto" w:fill="FFFFFF"/>
        </w:rPr>
        <w:drawing>
          <wp:inline distT="0" distB="0" distL="0" distR="0" wp14:anchorId="1172B0CA" wp14:editId="5B7343FA">
            <wp:extent cx="6496050" cy="2516505"/>
            <wp:effectExtent l="0" t="0" r="0" b="0"/>
            <wp:docPr id="20" name="Picture 20" descr="https://lh4.googleusercontent.com/FPqj-AO0hgOn56pClrojqgGWpHj3b7zt13i3D9PW9phkk7TLKmm-jw6-hbDJuSuJ2MKd9mJEn0kPVno4WFJD--EQGuab9LWY8aVBlpLWMhv5LHfxXV1oTiBBE-17U8tso9FpX4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FPqj-AO0hgOn56pClrojqgGWpHj3b7zt13i3D9PW9phkk7TLKmm-jw6-hbDJuSuJ2MKd9mJEn0kPVno4WFJD--EQGuab9LWY8aVBlpLWMhv5LHfxXV1oTiBBE-17U8tso9FpX4m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96050" cy="2516505"/>
                    </a:xfrm>
                    <a:prstGeom prst="rect">
                      <a:avLst/>
                    </a:prstGeom>
                    <a:noFill/>
                    <a:ln>
                      <a:noFill/>
                    </a:ln>
                  </pic:spPr>
                </pic:pic>
              </a:graphicData>
            </a:graphic>
          </wp:inline>
        </w:drawing>
      </w:r>
    </w:p>
    <w:p w14:paraId="2E351F2A" w14:textId="77777777" w:rsidR="002C3FAE" w:rsidRDefault="002C3FAE" w:rsidP="007F637E">
      <w:pPr>
        <w:pStyle w:val="ListBullet"/>
        <w:numPr>
          <w:ilvl w:val="0"/>
          <w:numId w:val="0"/>
        </w:numPr>
        <w:spacing w:after="0" w:line="240" w:lineRule="auto"/>
        <w:rPr>
          <w:rFonts w:ascii="Arial" w:hAnsi="Arial" w:cs="Arial"/>
          <w:szCs w:val="24"/>
        </w:rPr>
        <w:sectPr w:rsidR="002C3FAE" w:rsidSect="00AC4859">
          <w:pgSz w:w="12240" w:h="15840" w:code="1"/>
          <w:pgMar w:top="2160" w:right="1080" w:bottom="720" w:left="1080" w:header="648" w:footer="432" w:gutter="0"/>
          <w:cols w:space="708"/>
          <w:docGrid w:linePitch="360"/>
        </w:sectPr>
      </w:pPr>
    </w:p>
    <w:p w14:paraId="14BE8787" w14:textId="59E09ADF" w:rsidR="00A14AD7" w:rsidRPr="007F637E" w:rsidRDefault="00A14AD7" w:rsidP="007F637E">
      <w:pPr>
        <w:pStyle w:val="ListBullet"/>
        <w:numPr>
          <w:ilvl w:val="0"/>
          <w:numId w:val="0"/>
        </w:numPr>
        <w:spacing w:after="0" w:line="240" w:lineRule="auto"/>
        <w:rPr>
          <w:rFonts w:ascii="Arial" w:hAnsi="Arial" w:cs="Arial"/>
          <w:b/>
          <w:color w:val="000000" w:themeColor="text1"/>
          <w:szCs w:val="24"/>
        </w:rPr>
      </w:pPr>
      <w:r w:rsidRPr="007F637E">
        <w:rPr>
          <w:rFonts w:ascii="Arial" w:hAnsi="Arial" w:cs="Arial"/>
          <w:b/>
          <w:color w:val="000000" w:themeColor="text1"/>
          <w:szCs w:val="24"/>
        </w:rPr>
        <w:lastRenderedPageBreak/>
        <w:t>Healthcare</w:t>
      </w:r>
    </w:p>
    <w:p w14:paraId="533B962D" w14:textId="77777777" w:rsidR="00DC44AB" w:rsidRDefault="00DC44AB" w:rsidP="007F637E">
      <w:pPr>
        <w:rPr>
          <w:rFonts w:ascii="Arial" w:hAnsi="Arial" w:cs="Arial"/>
          <w:color w:val="000000" w:themeColor="text1"/>
          <w:u w:val="single"/>
        </w:rPr>
      </w:pPr>
    </w:p>
    <w:p w14:paraId="7F26C8D8" w14:textId="1B0F83B3" w:rsidR="00A233AB" w:rsidRPr="007F637E" w:rsidRDefault="00DC44AB" w:rsidP="00DC44AB">
      <w:pPr>
        <w:jc w:val="center"/>
        <w:rPr>
          <w:rFonts w:ascii="Arial" w:hAnsi="Arial" w:cs="Arial"/>
          <w:color w:val="000000" w:themeColor="text1"/>
        </w:rPr>
      </w:pPr>
      <w:r w:rsidRPr="007F637E">
        <w:rPr>
          <w:rFonts w:ascii="Arial" w:hAnsi="Arial" w:cs="Arial"/>
          <w:color w:val="000000" w:themeColor="text1"/>
          <w:u w:val="single"/>
        </w:rPr>
        <w:t>ABBOTT LABORATORIES</w:t>
      </w:r>
    </w:p>
    <w:p w14:paraId="0DF40D45"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Ticker: ABT</w:t>
      </w:r>
    </w:p>
    <w:p w14:paraId="66ADBAD9"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Beta: .93</w:t>
      </w:r>
    </w:p>
    <w:p w14:paraId="31E60C2C" w14:textId="77777777" w:rsidR="00A233AB" w:rsidRPr="007F637E" w:rsidRDefault="00A233AB" w:rsidP="007F637E">
      <w:pPr>
        <w:rPr>
          <w:rFonts w:ascii="Arial" w:hAnsi="Arial" w:cs="Arial"/>
          <w:color w:val="000000" w:themeColor="text1"/>
        </w:rPr>
      </w:pPr>
    </w:p>
    <w:p w14:paraId="616DB8B1"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Description</w:t>
      </w:r>
    </w:p>
    <w:p w14:paraId="20BA5CD7" w14:textId="77777777" w:rsidR="000B70B0" w:rsidRPr="007F637E" w:rsidRDefault="000B70B0" w:rsidP="007F637E">
      <w:pPr>
        <w:ind w:firstLine="720"/>
        <w:rPr>
          <w:rFonts w:ascii="Arial" w:hAnsi="Arial" w:cs="Arial"/>
          <w:color w:val="000000" w:themeColor="text1"/>
        </w:rPr>
      </w:pPr>
      <w:r w:rsidRPr="007F637E">
        <w:rPr>
          <w:rFonts w:ascii="Arial" w:hAnsi="Arial" w:cs="Arial"/>
          <w:color w:val="000000" w:themeColor="text1"/>
        </w:rPr>
        <w:t xml:space="preserve">Abbott Laboratories was founded in 1888 in Chicago, Illinois by Wallace Calvin Abbott, and is currently headquartered in Lake Buff, Illinois. Abbott Laboratories develops, sells, and manufactures a large line of healthcare related products, which include </w:t>
      </w:r>
      <w:proofErr w:type="spellStart"/>
      <w:r w:rsidRPr="007F637E">
        <w:rPr>
          <w:rFonts w:ascii="Arial" w:hAnsi="Arial" w:cs="Arial"/>
          <w:color w:val="000000" w:themeColor="text1"/>
        </w:rPr>
        <w:t>Pedialyte</w:t>
      </w:r>
      <w:proofErr w:type="spellEnd"/>
      <w:r w:rsidRPr="007F637E">
        <w:rPr>
          <w:rFonts w:ascii="Arial" w:hAnsi="Arial" w:cs="Arial"/>
          <w:color w:val="000000" w:themeColor="text1"/>
        </w:rPr>
        <w:t xml:space="preserve">, </w:t>
      </w:r>
      <w:proofErr w:type="gramStart"/>
      <w:r w:rsidRPr="007F637E">
        <w:rPr>
          <w:rFonts w:ascii="Arial" w:hAnsi="Arial" w:cs="Arial"/>
          <w:color w:val="000000" w:themeColor="text1"/>
        </w:rPr>
        <w:t>Ensure,  and</w:t>
      </w:r>
      <w:proofErr w:type="gramEnd"/>
      <w:r w:rsidRPr="007F637E">
        <w:rPr>
          <w:rFonts w:ascii="Arial" w:hAnsi="Arial" w:cs="Arial"/>
          <w:color w:val="000000" w:themeColor="text1"/>
        </w:rPr>
        <w:t xml:space="preserve"> blood glucose monitors. Abbott operates in approximately 92 manufacturing facilities around the world, 30% of those facilities are used for pharmaceutical products, 25% diagnostic products, and 29% medical devices. The remaining 16% is made up of nutritional products. The United States accounted for nearly 36% of sales for Abbott in 2019. Abbott is currently headquartered in Lake Buff, Illinois, and has a market capitalization of $153.09 billion.</w:t>
      </w:r>
    </w:p>
    <w:p w14:paraId="1BDC4961" w14:textId="46161497" w:rsidR="00A233AB" w:rsidRPr="007F637E" w:rsidRDefault="00A233AB" w:rsidP="007F637E">
      <w:pPr>
        <w:rPr>
          <w:rFonts w:ascii="Arial" w:hAnsi="Arial" w:cs="Arial"/>
          <w:color w:val="000000" w:themeColor="text1"/>
        </w:rPr>
      </w:pPr>
    </w:p>
    <w:p w14:paraId="6CF7BF8A"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Performance</w:t>
      </w:r>
    </w:p>
    <w:p w14:paraId="27709695" w14:textId="766558AB" w:rsidR="000B70B0" w:rsidRDefault="00AA0199" w:rsidP="007F637E">
      <w:pPr>
        <w:ind w:firstLine="720"/>
        <w:rPr>
          <w:rFonts w:ascii="Arial" w:hAnsi="Arial" w:cs="Arial"/>
          <w:color w:val="000000" w:themeColor="text1"/>
        </w:rPr>
      </w:pPr>
      <w:r w:rsidRPr="007F637E">
        <w:rPr>
          <w:rFonts w:ascii="Arial" w:hAnsi="Arial" w:cs="Arial"/>
          <w:color w:val="000000" w:themeColor="text1"/>
        </w:rPr>
        <w:t xml:space="preserve">Abbott Laboratories ended the year 2019 with a return of 27.07% while the Vanguard Health Care ETF returned 23.51% in 2019. The positive return for Abbott can be attributed to increased sales of the </w:t>
      </w:r>
      <w:proofErr w:type="spellStart"/>
      <w:r w:rsidRPr="007F637E">
        <w:rPr>
          <w:rFonts w:ascii="Arial" w:hAnsi="Arial" w:cs="Arial"/>
          <w:color w:val="000000" w:themeColor="text1"/>
        </w:rPr>
        <w:t>FreeStyle</w:t>
      </w:r>
      <w:proofErr w:type="spellEnd"/>
      <w:r w:rsidRPr="007F637E">
        <w:rPr>
          <w:rFonts w:ascii="Arial" w:hAnsi="Arial" w:cs="Arial"/>
          <w:color w:val="000000" w:themeColor="text1"/>
        </w:rPr>
        <w:t xml:space="preserve"> </w:t>
      </w:r>
      <w:proofErr w:type="spellStart"/>
      <w:r w:rsidRPr="007F637E">
        <w:rPr>
          <w:rFonts w:ascii="Arial" w:hAnsi="Arial" w:cs="Arial"/>
          <w:color w:val="000000" w:themeColor="text1"/>
        </w:rPr>
        <w:t>Libre</w:t>
      </w:r>
      <w:proofErr w:type="spellEnd"/>
      <w:r w:rsidRPr="007F637E">
        <w:rPr>
          <w:rFonts w:ascii="Arial" w:hAnsi="Arial" w:cs="Arial"/>
          <w:color w:val="000000" w:themeColor="text1"/>
        </w:rPr>
        <w:t xml:space="preserve"> blood glucose monitor. The Freestyle </w:t>
      </w:r>
      <w:proofErr w:type="spellStart"/>
      <w:r w:rsidRPr="007F637E">
        <w:rPr>
          <w:rFonts w:ascii="Arial" w:hAnsi="Arial" w:cs="Arial"/>
          <w:color w:val="000000" w:themeColor="text1"/>
        </w:rPr>
        <w:t>Libre</w:t>
      </w:r>
      <w:proofErr w:type="spellEnd"/>
      <w:r w:rsidRPr="007F637E">
        <w:rPr>
          <w:rFonts w:ascii="Arial" w:hAnsi="Arial" w:cs="Arial"/>
          <w:color w:val="000000" w:themeColor="text1"/>
        </w:rPr>
        <w:t xml:space="preserve"> had an increase of 69.8%, or $1.84 billion compared to 2018 sales. Abbott also saw strong growth in their electrophysiology sector with improvements in catheters, increasing sales around the globe. Revenue in the heart failure sector of Abbott was primarily driven by quick adoption of the </w:t>
      </w:r>
      <w:proofErr w:type="spellStart"/>
      <w:r w:rsidRPr="007F637E">
        <w:rPr>
          <w:rFonts w:ascii="Arial" w:hAnsi="Arial" w:cs="Arial"/>
          <w:color w:val="000000" w:themeColor="text1"/>
        </w:rPr>
        <w:t>HeartMate</w:t>
      </w:r>
      <w:proofErr w:type="spellEnd"/>
      <w:r w:rsidRPr="007F637E">
        <w:rPr>
          <w:rFonts w:ascii="Arial" w:hAnsi="Arial" w:cs="Arial"/>
          <w:color w:val="000000" w:themeColor="text1"/>
        </w:rPr>
        <w:t xml:space="preserve"> 3 in the United States. Abbott Laboratories plans on growing their established pharmaceuticals, medical devices, and laboratory diagnostics in 2020 to further increase revenue and gross margin.</w:t>
      </w:r>
    </w:p>
    <w:p w14:paraId="3D3C22C0" w14:textId="77777777" w:rsidR="00DC44AB" w:rsidRPr="007F637E" w:rsidRDefault="00DC44AB" w:rsidP="00DC44AB">
      <w:pPr>
        <w:rPr>
          <w:rFonts w:ascii="Arial" w:hAnsi="Arial" w:cs="Arial"/>
          <w:color w:val="000000" w:themeColor="text1"/>
        </w:rPr>
      </w:pPr>
    </w:p>
    <w:p w14:paraId="6AEEC1CD" w14:textId="77777777" w:rsidR="00A233AB" w:rsidRPr="007F637E" w:rsidRDefault="00A233AB" w:rsidP="007F637E">
      <w:pPr>
        <w:rPr>
          <w:rFonts w:ascii="Arial" w:hAnsi="Arial" w:cs="Arial"/>
        </w:rPr>
      </w:pPr>
    </w:p>
    <w:p w14:paraId="648DC63D" w14:textId="63A4A9E1" w:rsidR="00A233AB" w:rsidRPr="007F637E" w:rsidRDefault="00A233AB" w:rsidP="007F637E">
      <w:pPr>
        <w:rPr>
          <w:rFonts w:ascii="Arial" w:hAnsi="Arial" w:cs="Arial"/>
        </w:rPr>
      </w:pPr>
      <w:r w:rsidRPr="007F637E">
        <w:rPr>
          <w:rFonts w:ascii="Arial" w:hAnsi="Arial" w:cs="Arial"/>
          <w:noProof/>
          <w:color w:val="000000"/>
          <w:sz w:val="22"/>
          <w:bdr w:val="none" w:sz="0" w:space="0" w:color="auto" w:frame="1"/>
        </w:rPr>
        <w:drawing>
          <wp:inline distT="0" distB="0" distL="0" distR="0" wp14:anchorId="0153FD7D" wp14:editId="73E99922">
            <wp:extent cx="5943600" cy="2031365"/>
            <wp:effectExtent l="0" t="0" r="0" b="6985"/>
            <wp:docPr id="6" name="Picture 6" descr="https://lh3.googleusercontent.com/rpvLQPSZ0QTIQugt-Cfe4P0E_oePpg52pwIhZZiv4i9kLTXKY8ehyomNIc-Zuu09OglcRKliSL3ViAe9jJHGQbpG0OVQe5c8u2dn2-HGp-eYyF3V2wfVv4HlpbvfqisbxZ_h_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rpvLQPSZ0QTIQugt-Cfe4P0E_oePpg52pwIhZZiv4i9kLTXKY8ehyomNIc-Zuu09OglcRKliSL3ViAe9jJHGQbpG0OVQe5c8u2dn2-HGp-eYyF3V2wfVv4HlpbvfqisbxZ_h_Uo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031365"/>
                    </a:xfrm>
                    <a:prstGeom prst="rect">
                      <a:avLst/>
                    </a:prstGeom>
                    <a:noFill/>
                    <a:ln>
                      <a:noFill/>
                    </a:ln>
                  </pic:spPr>
                </pic:pic>
              </a:graphicData>
            </a:graphic>
          </wp:inline>
        </w:drawing>
      </w:r>
    </w:p>
    <w:p w14:paraId="659A811A" w14:textId="77777777" w:rsidR="002C3FAE" w:rsidRDefault="002C3FAE" w:rsidP="007F637E">
      <w:pPr>
        <w:rPr>
          <w:rFonts w:ascii="Arial" w:hAnsi="Arial" w:cs="Arial"/>
          <w:color w:val="000000"/>
          <w:u w:val="single"/>
        </w:rPr>
        <w:sectPr w:rsidR="002C3FAE" w:rsidSect="00AC4859">
          <w:pgSz w:w="12240" w:h="15840" w:code="1"/>
          <w:pgMar w:top="2160" w:right="1080" w:bottom="720" w:left="1080" w:header="648" w:footer="432" w:gutter="0"/>
          <w:cols w:space="708"/>
          <w:docGrid w:linePitch="360"/>
        </w:sectPr>
      </w:pPr>
    </w:p>
    <w:p w14:paraId="105EB51A" w14:textId="635B5102" w:rsidR="00A233AB" w:rsidRPr="007F637E" w:rsidRDefault="00DC44AB" w:rsidP="00DC44AB">
      <w:pPr>
        <w:jc w:val="center"/>
        <w:rPr>
          <w:rFonts w:ascii="Arial" w:hAnsi="Arial" w:cs="Arial"/>
          <w:color w:val="000000" w:themeColor="text1"/>
        </w:rPr>
      </w:pPr>
      <w:r w:rsidRPr="007F637E">
        <w:rPr>
          <w:rFonts w:ascii="Arial" w:hAnsi="Arial" w:cs="Arial"/>
          <w:color w:val="000000" w:themeColor="text1"/>
          <w:u w:val="single"/>
        </w:rPr>
        <w:lastRenderedPageBreak/>
        <w:t>BRISTOL-MYERS SQUIBB</w:t>
      </w:r>
    </w:p>
    <w:p w14:paraId="1C56701A"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Ticker: BMY</w:t>
      </w:r>
    </w:p>
    <w:p w14:paraId="3B175E20"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Beta: .87</w:t>
      </w:r>
    </w:p>
    <w:p w14:paraId="0A82D2D0" w14:textId="77777777" w:rsidR="00A233AB" w:rsidRPr="007F637E" w:rsidRDefault="00A233AB" w:rsidP="007F637E">
      <w:pPr>
        <w:rPr>
          <w:rFonts w:ascii="Arial" w:hAnsi="Arial" w:cs="Arial"/>
          <w:color w:val="000000" w:themeColor="text1"/>
        </w:rPr>
      </w:pPr>
    </w:p>
    <w:p w14:paraId="57DE193A"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Description</w:t>
      </w:r>
    </w:p>
    <w:p w14:paraId="63313274" w14:textId="7777777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Squibb Company was founded in 1858 by Dr. Edward Squibb in New York City, and evolved into Bristol-Myers Squibb in 1887. The company is currently headquartered in New York City. Bristol-Myers Squibb is a biopharmaceutical company that develops, manufactures, and sells pharmaceutical products. Products from Bristol-Myers include medications for diabetes, cancer treatment, heart disease, and HIV/AIDS. Bristol-Myers Squibb aims to promote healthy lifestyles and improve the lives of their patients around the world. Bristol-Myers Squibb operates with a current market capitalization of $110.64 billion.</w:t>
      </w:r>
    </w:p>
    <w:p w14:paraId="45F848CE" w14:textId="77777777" w:rsidR="00D66DB2" w:rsidRPr="007F637E" w:rsidRDefault="00D66DB2" w:rsidP="007F637E">
      <w:pPr>
        <w:rPr>
          <w:rFonts w:ascii="Arial" w:hAnsi="Arial" w:cs="Arial"/>
          <w:color w:val="000000" w:themeColor="text1"/>
        </w:rPr>
      </w:pPr>
    </w:p>
    <w:p w14:paraId="30EBBE2A" w14:textId="142AB898"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Performance</w:t>
      </w:r>
    </w:p>
    <w:p w14:paraId="6AEB54AB" w14:textId="3AE4F4D1"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 xml:space="preserve">Bristol-Myers Squibb showed strong growth in 2019, providing a 26.77% return for the year. BMY outperformed the comparison ETF of Vanguard Healthcare by 3.26% for the year. One of the main factors that helped Bristol-Myers prosper in 2019 was </w:t>
      </w:r>
      <w:proofErr w:type="spellStart"/>
      <w:proofErr w:type="gramStart"/>
      <w:r w:rsidRPr="007F637E">
        <w:rPr>
          <w:rFonts w:ascii="Arial" w:hAnsi="Arial" w:cs="Arial"/>
          <w:color w:val="000000" w:themeColor="text1"/>
        </w:rPr>
        <w:t>it’s</w:t>
      </w:r>
      <w:proofErr w:type="spellEnd"/>
      <w:proofErr w:type="gramEnd"/>
      <w:r w:rsidRPr="007F637E">
        <w:rPr>
          <w:rFonts w:ascii="Arial" w:hAnsi="Arial" w:cs="Arial"/>
          <w:color w:val="000000" w:themeColor="text1"/>
        </w:rPr>
        <w:t xml:space="preserve"> oncology drug, </w:t>
      </w:r>
      <w:proofErr w:type="spellStart"/>
      <w:r w:rsidRPr="007F637E">
        <w:rPr>
          <w:rFonts w:ascii="Arial" w:hAnsi="Arial" w:cs="Arial"/>
          <w:color w:val="000000" w:themeColor="text1"/>
        </w:rPr>
        <w:t>Opdivo</w:t>
      </w:r>
      <w:proofErr w:type="spellEnd"/>
      <w:r w:rsidRPr="007F637E">
        <w:rPr>
          <w:rFonts w:ascii="Arial" w:hAnsi="Arial" w:cs="Arial"/>
          <w:color w:val="000000" w:themeColor="text1"/>
        </w:rPr>
        <w:t>. This medication is used to treat those with advanced lung cancer. The company reported over $5 billion dollars before the end of the third quarter 2019 of this new drug. The acquisition of Celgene Corporation allowed Bristol-Myers to add oncology and anemia drugs to its product line and boosted sales for 2019. BMY plans on further expanding its oncology and diabetes drugs in 2020.</w:t>
      </w:r>
    </w:p>
    <w:p w14:paraId="7B3AF9C8" w14:textId="77777777" w:rsidR="00A233AB" w:rsidRDefault="00A233AB" w:rsidP="007F637E">
      <w:pPr>
        <w:rPr>
          <w:rFonts w:ascii="Arial" w:hAnsi="Arial" w:cs="Arial"/>
        </w:rPr>
      </w:pPr>
    </w:p>
    <w:p w14:paraId="413FAF24" w14:textId="77777777" w:rsidR="00DC44AB" w:rsidRPr="007F637E" w:rsidRDefault="00DC44AB" w:rsidP="007F637E">
      <w:pPr>
        <w:rPr>
          <w:rFonts w:ascii="Arial" w:hAnsi="Arial" w:cs="Arial"/>
        </w:rPr>
      </w:pPr>
    </w:p>
    <w:p w14:paraId="6C29C930" w14:textId="5370B6DE" w:rsidR="00A233AB" w:rsidRPr="007F637E" w:rsidRDefault="00A233AB" w:rsidP="007F637E">
      <w:pPr>
        <w:rPr>
          <w:rFonts w:ascii="Arial" w:hAnsi="Arial" w:cs="Arial"/>
        </w:rPr>
      </w:pPr>
      <w:r w:rsidRPr="007F637E">
        <w:rPr>
          <w:rFonts w:ascii="Arial" w:hAnsi="Arial" w:cs="Arial"/>
          <w:noProof/>
          <w:sz w:val="22"/>
          <w:bdr w:val="none" w:sz="0" w:space="0" w:color="auto" w:frame="1"/>
        </w:rPr>
        <w:drawing>
          <wp:inline distT="0" distB="0" distL="0" distR="0" wp14:anchorId="0E306095" wp14:editId="1ED014AA">
            <wp:extent cx="5943600" cy="2031365"/>
            <wp:effectExtent l="0" t="0" r="0" b="6985"/>
            <wp:docPr id="5" name="Picture 5" descr="https://lh4.googleusercontent.com/4UikpyjU7bjW12GXB-QnAJh7bRAqGJyXX5G4fIaFVEaOXzy6YxAMG5J9i6ofoXHfTjoS3xmdn3wGGBagSD-AEKzGPlHbM46GIbb2NbBb4I7faePnoTixevHdYcvHOu1s08IXB5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4UikpyjU7bjW12GXB-QnAJh7bRAqGJyXX5G4fIaFVEaOXzy6YxAMG5J9i6ofoXHfTjoS3xmdn3wGGBagSD-AEKzGPlHbM46GIbb2NbBb4I7faePnoTixevHdYcvHOu1s08IXB5lj"/>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031365"/>
                    </a:xfrm>
                    <a:prstGeom prst="rect">
                      <a:avLst/>
                    </a:prstGeom>
                    <a:noFill/>
                    <a:ln>
                      <a:noFill/>
                    </a:ln>
                  </pic:spPr>
                </pic:pic>
              </a:graphicData>
            </a:graphic>
          </wp:inline>
        </w:drawing>
      </w:r>
    </w:p>
    <w:p w14:paraId="05F90CD4" w14:textId="77777777" w:rsidR="002C3FAE" w:rsidRDefault="002C3FAE" w:rsidP="007F637E">
      <w:pPr>
        <w:rPr>
          <w:rFonts w:ascii="Arial" w:hAnsi="Arial" w:cs="Arial"/>
        </w:rPr>
        <w:sectPr w:rsidR="002C3FAE" w:rsidSect="00AC4859">
          <w:pgSz w:w="12240" w:h="15840" w:code="1"/>
          <w:pgMar w:top="2160" w:right="1080" w:bottom="720" w:left="1080" w:header="648" w:footer="432" w:gutter="0"/>
          <w:cols w:space="708"/>
          <w:docGrid w:linePitch="360"/>
        </w:sectPr>
      </w:pPr>
    </w:p>
    <w:p w14:paraId="1A182230" w14:textId="290004E5" w:rsidR="00A233AB" w:rsidRPr="007F637E" w:rsidRDefault="00DC44AB" w:rsidP="00DC44AB">
      <w:pPr>
        <w:jc w:val="center"/>
        <w:rPr>
          <w:rFonts w:ascii="Arial" w:hAnsi="Arial" w:cs="Arial"/>
          <w:color w:val="000000" w:themeColor="text1"/>
        </w:rPr>
      </w:pPr>
      <w:r w:rsidRPr="007F637E">
        <w:rPr>
          <w:rFonts w:ascii="Arial" w:hAnsi="Arial" w:cs="Arial"/>
          <w:color w:val="000000" w:themeColor="text1"/>
          <w:u w:val="single"/>
        </w:rPr>
        <w:lastRenderedPageBreak/>
        <w:t>CVS HEALTH</w:t>
      </w:r>
    </w:p>
    <w:p w14:paraId="2AE446B5"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Ticker: CVS</w:t>
      </w:r>
    </w:p>
    <w:p w14:paraId="12795B3C" w14:textId="0F1F6705"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Beta: 1.15</w:t>
      </w:r>
    </w:p>
    <w:p w14:paraId="54ADB93A" w14:textId="77777777" w:rsidR="00A233AB" w:rsidRPr="007F637E" w:rsidRDefault="00A233AB" w:rsidP="007F637E">
      <w:pPr>
        <w:rPr>
          <w:rFonts w:ascii="Arial" w:hAnsi="Arial" w:cs="Arial"/>
          <w:color w:val="000000" w:themeColor="text1"/>
        </w:rPr>
      </w:pPr>
    </w:p>
    <w:p w14:paraId="27A7DB43"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Description </w:t>
      </w:r>
    </w:p>
    <w:p w14:paraId="46B8A3A9" w14:textId="00E7D9E9"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Consumer Value Stores, better known as CVS, was founded in 1963 by Ralph Hoagland, Stanley Goldstein, and Sidney Goldstein. The company was later purchased by Melville Corporation in 1969. After years of product development and expansion, CVS established itself as a household name. CVS Corporation became a standalone company due to restructuring within Melville Corporation in 1996 and began trading on the New York Stock Exchange. The company is headquartered in Woonsocket, Rhode Island. The company currently operates under the segments of pharmacy, long term care, and retail, and has a market capitalization of $76.40 billion.</w:t>
      </w:r>
    </w:p>
    <w:p w14:paraId="56E1CD84" w14:textId="77777777" w:rsidR="00D66DB2" w:rsidRPr="007F637E" w:rsidRDefault="00D66DB2" w:rsidP="007F637E">
      <w:pPr>
        <w:rPr>
          <w:rFonts w:ascii="Arial" w:hAnsi="Arial" w:cs="Arial"/>
          <w:color w:val="000000" w:themeColor="text1"/>
        </w:rPr>
      </w:pPr>
    </w:p>
    <w:p w14:paraId="773B5D4F" w14:textId="599F736B" w:rsidR="00A233AB" w:rsidRPr="007F637E" w:rsidRDefault="00A233AB" w:rsidP="007F637E">
      <w:pPr>
        <w:rPr>
          <w:rFonts w:ascii="Arial" w:hAnsi="Arial" w:cs="Arial"/>
          <w:color w:val="000000" w:themeColor="text1"/>
          <w:u w:val="single"/>
        </w:rPr>
      </w:pPr>
      <w:r w:rsidRPr="007F637E">
        <w:rPr>
          <w:rFonts w:ascii="Arial" w:hAnsi="Arial" w:cs="Arial"/>
          <w:color w:val="000000" w:themeColor="text1"/>
          <w:u w:val="single"/>
        </w:rPr>
        <w:t>Performance</w:t>
      </w:r>
    </w:p>
    <w:p w14:paraId="0C15C1BF" w14:textId="2585B67F"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CVS provided a return of 17.16% in 2019, falling 6.35% below the Vanguard Health Care comparison ETF. Factors that play a role in the lower return include higher costs for the pharmaceutical companies due to availability of generic drugs and weak retail sales for the year. CVS is paying their long-term debt which was added with the acquisition of Aetna, a health care and insurance company. Updates to the existing CVS stores also contribute to the lower return for 2019. The top two points of focus for CVS moving into 2020 are digital healthcare and advancing practices related to kidney care. </w:t>
      </w:r>
    </w:p>
    <w:p w14:paraId="39B67DF3" w14:textId="77777777" w:rsidR="00D66DB2" w:rsidRPr="007F637E" w:rsidRDefault="00D66DB2" w:rsidP="007F637E">
      <w:pPr>
        <w:rPr>
          <w:rFonts w:ascii="Arial" w:hAnsi="Arial" w:cs="Arial"/>
        </w:rPr>
      </w:pPr>
    </w:p>
    <w:p w14:paraId="551BBD6B" w14:textId="77777777" w:rsidR="00D66DB2" w:rsidRPr="007F637E" w:rsidRDefault="00D66DB2" w:rsidP="007F637E">
      <w:pPr>
        <w:rPr>
          <w:rFonts w:ascii="Arial" w:hAnsi="Arial" w:cs="Arial"/>
        </w:rPr>
      </w:pPr>
    </w:p>
    <w:p w14:paraId="3E75527F" w14:textId="77777777" w:rsidR="002C3FAE" w:rsidRDefault="00A233AB" w:rsidP="007F637E">
      <w:pPr>
        <w:rPr>
          <w:rFonts w:ascii="Arial" w:hAnsi="Arial" w:cs="Arial"/>
        </w:rPr>
        <w:sectPr w:rsidR="002C3FAE" w:rsidSect="00AC4859">
          <w:pgSz w:w="12240" w:h="15840" w:code="1"/>
          <w:pgMar w:top="2160" w:right="1080" w:bottom="720" w:left="1080" w:header="648" w:footer="432" w:gutter="0"/>
          <w:cols w:space="708"/>
          <w:docGrid w:linePitch="360"/>
        </w:sectPr>
      </w:pPr>
      <w:r w:rsidRPr="007F637E">
        <w:rPr>
          <w:rFonts w:ascii="Arial" w:hAnsi="Arial" w:cs="Arial"/>
          <w:noProof/>
          <w:color w:val="000000"/>
          <w:sz w:val="22"/>
          <w:bdr w:val="none" w:sz="0" w:space="0" w:color="auto" w:frame="1"/>
        </w:rPr>
        <w:drawing>
          <wp:inline distT="0" distB="0" distL="0" distR="0" wp14:anchorId="70F5E222" wp14:editId="3938F05B">
            <wp:extent cx="5943600" cy="2031365"/>
            <wp:effectExtent l="0" t="0" r="0" b="6985"/>
            <wp:docPr id="4" name="Picture 4" descr="https://lh5.googleusercontent.com/I4v_ThobKVUIdRHHYNAj4KRf56Imyg_LTE3cND9BCI1qUWqyMFDQDuIZSMZFICMeykZ_91GFqwW3o9otXNto3GQqkbec1uFBANPUGBzxcIB2Cn05DXWwuDuflY5p-TthpJvrZ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I4v_ThobKVUIdRHHYNAj4KRf56Imyg_LTE3cND9BCI1qUWqyMFDQDuIZSMZFICMeykZ_91GFqwW3o9otXNto3GQqkbec1uFBANPUGBzxcIB2Cn05DXWwuDuflY5p-TthpJvrZYj-"/>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031365"/>
                    </a:xfrm>
                    <a:prstGeom prst="rect">
                      <a:avLst/>
                    </a:prstGeom>
                    <a:noFill/>
                    <a:ln>
                      <a:noFill/>
                    </a:ln>
                  </pic:spPr>
                </pic:pic>
              </a:graphicData>
            </a:graphic>
          </wp:inline>
        </w:drawing>
      </w:r>
      <w:r w:rsidRPr="007F637E">
        <w:rPr>
          <w:rFonts w:ascii="Arial" w:hAnsi="Arial" w:cs="Arial"/>
        </w:rPr>
        <w:br/>
      </w:r>
    </w:p>
    <w:p w14:paraId="2B569821" w14:textId="164F8B77" w:rsidR="00A233AB" w:rsidRPr="007F637E" w:rsidRDefault="00DC44AB" w:rsidP="00DC44AB">
      <w:pPr>
        <w:jc w:val="center"/>
        <w:rPr>
          <w:rFonts w:ascii="Arial" w:hAnsi="Arial" w:cs="Arial"/>
          <w:color w:val="000000" w:themeColor="text1"/>
        </w:rPr>
      </w:pPr>
      <w:r w:rsidRPr="007F637E">
        <w:rPr>
          <w:rFonts w:ascii="Arial" w:hAnsi="Arial" w:cs="Arial"/>
          <w:color w:val="000000" w:themeColor="text1"/>
          <w:u w:val="single"/>
        </w:rPr>
        <w:lastRenderedPageBreak/>
        <w:t>GILEAD SCIENCES</w:t>
      </w:r>
    </w:p>
    <w:p w14:paraId="3416EDCD"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Ticker: GILD</w:t>
      </w:r>
    </w:p>
    <w:p w14:paraId="6EAD93B5"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Beta: .92</w:t>
      </w:r>
    </w:p>
    <w:p w14:paraId="1408767A" w14:textId="77777777" w:rsidR="00A233AB" w:rsidRPr="007F637E" w:rsidRDefault="00A233AB" w:rsidP="007F637E">
      <w:pPr>
        <w:rPr>
          <w:rFonts w:ascii="Arial" w:hAnsi="Arial" w:cs="Arial"/>
          <w:color w:val="000000" w:themeColor="text1"/>
        </w:rPr>
      </w:pPr>
    </w:p>
    <w:p w14:paraId="23B5D334"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Description </w:t>
      </w:r>
    </w:p>
    <w:p w14:paraId="7D9E0D3D" w14:textId="12494423"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Gilead Sciences was founded in 1987 by Michael Riordan and is currently headquartered in Foster City, California. Gilead operates in the biopharmaceutical industry and the company's main focus is developing and commercializing antiviral drugs. Acquisitions have been a large part of Gilead's business structure since 2002 with their acquisition of Triangle Pharmaceuticals. The acquisition strategy has allowed Gilead to develop and commercialize drugs through a broader range of health care segments such as oncology and cardiovascular. Gilead currently has a market capitalization of $104.84 billion.</w:t>
      </w:r>
    </w:p>
    <w:p w14:paraId="3467C3AB" w14:textId="77777777" w:rsidR="00A233AB" w:rsidRPr="007F637E" w:rsidRDefault="00A233AB" w:rsidP="007F637E">
      <w:pPr>
        <w:rPr>
          <w:rFonts w:ascii="Arial" w:hAnsi="Arial" w:cs="Arial"/>
          <w:color w:val="000000" w:themeColor="text1"/>
        </w:rPr>
      </w:pPr>
    </w:p>
    <w:p w14:paraId="0BCA4ABF"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Performance</w:t>
      </w:r>
    </w:p>
    <w:p w14:paraId="1175FD69" w14:textId="7777777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Gilead Sciences generated a return of 6.37% for 2019, while the comparison ETF of Vanguard Health Care returned 23.51%. The weak return for Gilead can be attributed to a large increase in research and development expenses. R&amp;D expenses were $9.1 billion in 2019, up from $5.0 billion in 2018. The increase in expense comes from a partnership with Galapagos, a European Pharmaceutical company. Net income was also down from $5.5 billion in 2018, to $5.4 billion in 2019. Gilead expects to deliver new and innovative drugs to their patients in 2020, including cardiopulmonary and cell therapy.  </w:t>
      </w:r>
    </w:p>
    <w:p w14:paraId="6A296718" w14:textId="77777777" w:rsidR="00A233AB" w:rsidRDefault="00A233AB" w:rsidP="007F637E">
      <w:pPr>
        <w:rPr>
          <w:rFonts w:ascii="Arial" w:hAnsi="Arial" w:cs="Arial"/>
        </w:rPr>
      </w:pPr>
    </w:p>
    <w:p w14:paraId="04A606D0" w14:textId="77777777" w:rsidR="00DC44AB" w:rsidRPr="007F637E" w:rsidRDefault="00DC44AB" w:rsidP="007F637E">
      <w:pPr>
        <w:rPr>
          <w:rFonts w:ascii="Arial" w:hAnsi="Arial" w:cs="Arial"/>
        </w:rPr>
      </w:pPr>
    </w:p>
    <w:p w14:paraId="329333E9" w14:textId="77777777" w:rsidR="00DC44AB" w:rsidRDefault="00A233AB" w:rsidP="007F637E">
      <w:pPr>
        <w:rPr>
          <w:rFonts w:ascii="Arial" w:hAnsi="Arial" w:cs="Arial"/>
        </w:rPr>
      </w:pPr>
      <w:r w:rsidRPr="007F637E">
        <w:rPr>
          <w:rFonts w:ascii="Arial" w:hAnsi="Arial" w:cs="Arial"/>
          <w:noProof/>
          <w:sz w:val="22"/>
          <w:bdr w:val="none" w:sz="0" w:space="0" w:color="auto" w:frame="1"/>
        </w:rPr>
        <w:drawing>
          <wp:inline distT="0" distB="0" distL="0" distR="0" wp14:anchorId="23F12BED" wp14:editId="64A03452">
            <wp:extent cx="5943600" cy="2031365"/>
            <wp:effectExtent l="0" t="0" r="0" b="6985"/>
            <wp:docPr id="2" name="Picture 2" descr="https://lh3.googleusercontent.com/Z9rWapr56ylb4U_BH47jNU3w18XMU7mUoxNzY-8KcfNn_k2RhQN6uZAaNchIPOBMq7luiYLNzhmzBiuq9Fn-1pvR9sOhAt82YMAr-sOL-daDEBYlv1hjQjsxJa-oH1AtNF60P2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Z9rWapr56ylb4U_BH47jNU3w18XMU7mUoxNzY-8KcfNn_k2RhQN6uZAaNchIPOBMq7luiYLNzhmzBiuq9Fn-1pvR9sOhAt82YMAr-sOL-daDEBYlv1hjQjsxJa-oH1AtNF60P2Bj"/>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031365"/>
                    </a:xfrm>
                    <a:prstGeom prst="rect">
                      <a:avLst/>
                    </a:prstGeom>
                    <a:noFill/>
                    <a:ln>
                      <a:noFill/>
                    </a:ln>
                  </pic:spPr>
                </pic:pic>
              </a:graphicData>
            </a:graphic>
          </wp:inline>
        </w:drawing>
      </w:r>
    </w:p>
    <w:p w14:paraId="54A6CC8E" w14:textId="77777777" w:rsidR="002C3FAE" w:rsidRDefault="002C3FAE" w:rsidP="007F637E">
      <w:pPr>
        <w:rPr>
          <w:rFonts w:ascii="Arial" w:hAnsi="Arial" w:cs="Arial"/>
        </w:rPr>
        <w:sectPr w:rsidR="002C3FAE" w:rsidSect="00AC4859">
          <w:pgSz w:w="12240" w:h="15840" w:code="1"/>
          <w:pgMar w:top="2160" w:right="1080" w:bottom="720" w:left="1080" w:header="648" w:footer="432" w:gutter="0"/>
          <w:cols w:space="708"/>
          <w:docGrid w:linePitch="360"/>
        </w:sectPr>
      </w:pPr>
    </w:p>
    <w:p w14:paraId="5F29DF83" w14:textId="2DEED297" w:rsidR="00A233AB" w:rsidRPr="007F637E" w:rsidRDefault="00DC44AB" w:rsidP="00DC44AB">
      <w:pPr>
        <w:jc w:val="center"/>
        <w:rPr>
          <w:rFonts w:ascii="Arial" w:hAnsi="Arial" w:cs="Arial"/>
          <w:color w:val="000000" w:themeColor="text1"/>
        </w:rPr>
      </w:pPr>
      <w:r w:rsidRPr="007F637E">
        <w:rPr>
          <w:rFonts w:ascii="Arial" w:hAnsi="Arial" w:cs="Arial"/>
          <w:color w:val="000000" w:themeColor="text1"/>
          <w:u w:val="single"/>
        </w:rPr>
        <w:lastRenderedPageBreak/>
        <w:t>MERCK &amp; CO</w:t>
      </w:r>
    </w:p>
    <w:p w14:paraId="64708372"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Ticker: MRK</w:t>
      </w:r>
    </w:p>
    <w:p w14:paraId="4B6FAAF8"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Beta: .78</w:t>
      </w:r>
    </w:p>
    <w:p w14:paraId="15FEBDEB" w14:textId="77777777" w:rsidR="00A233AB" w:rsidRPr="007F637E" w:rsidRDefault="00A233AB" w:rsidP="007F637E">
      <w:pPr>
        <w:rPr>
          <w:rFonts w:ascii="Arial" w:hAnsi="Arial" w:cs="Arial"/>
          <w:color w:val="000000" w:themeColor="text1"/>
        </w:rPr>
      </w:pPr>
    </w:p>
    <w:p w14:paraId="68C8A155"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Description </w:t>
      </w:r>
    </w:p>
    <w:p w14:paraId="6E57683C" w14:textId="78F69DB4"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Merck &amp; Co was founded in 1891 by George Merck and is currently headquartered in Kenilworth, New Jersey. The company develops and manufactures prescriptions, vaccines, and healthy living products for animals. Merck &amp; Co is composed of four different operating segments: Healthcare Services, Pharmaceutical, Alliances, and Animal Health. Merck &amp; Co generates revenue from selling medications to retail drug stores, hospitals, and drug wholesalers. Merck has a market capitalization of $176.80 billion.</w:t>
      </w:r>
    </w:p>
    <w:p w14:paraId="45E14B92" w14:textId="77777777" w:rsidR="00A233AB" w:rsidRPr="007F637E" w:rsidRDefault="00A233AB" w:rsidP="007F637E">
      <w:pPr>
        <w:rPr>
          <w:rFonts w:ascii="Arial" w:hAnsi="Arial" w:cs="Arial"/>
          <w:color w:val="000000" w:themeColor="text1"/>
        </w:rPr>
      </w:pPr>
    </w:p>
    <w:p w14:paraId="6F1D0B69"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Performance</w:t>
      </w:r>
    </w:p>
    <w:p w14:paraId="729F93B7" w14:textId="7777777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Merck &amp; Co generated a 23.59% return for 2019, up .08% compared to the Vanguard Health Care ETF. The positive return for the year can be attributed to Merck’s 11% increase in sales from 2018, driven by developments in cancer treating medication and FDA approval on new medications. Merck is expecting strong revenue growth with FDA approvals of new medications for 2020.</w:t>
      </w:r>
    </w:p>
    <w:p w14:paraId="3ED052BF" w14:textId="3A1F9741" w:rsidR="00A233AB" w:rsidRPr="007F637E" w:rsidRDefault="00A233AB" w:rsidP="007F637E">
      <w:pPr>
        <w:rPr>
          <w:rFonts w:ascii="Arial" w:hAnsi="Arial" w:cs="Arial"/>
        </w:rPr>
      </w:pPr>
    </w:p>
    <w:p w14:paraId="184BA5F4" w14:textId="77777777" w:rsidR="00A233AB" w:rsidRPr="007F637E" w:rsidRDefault="00A233AB" w:rsidP="007F637E">
      <w:pPr>
        <w:rPr>
          <w:rFonts w:ascii="Arial" w:hAnsi="Arial" w:cs="Arial"/>
        </w:rPr>
      </w:pPr>
    </w:p>
    <w:p w14:paraId="292A3472" w14:textId="253CCF9F" w:rsidR="00A233AB" w:rsidRPr="007F637E" w:rsidRDefault="00A233AB" w:rsidP="007F637E">
      <w:pPr>
        <w:rPr>
          <w:rFonts w:ascii="Arial" w:hAnsi="Arial" w:cs="Arial"/>
        </w:rPr>
      </w:pPr>
      <w:r w:rsidRPr="007F637E">
        <w:rPr>
          <w:rFonts w:ascii="Arial" w:hAnsi="Arial" w:cs="Arial"/>
          <w:noProof/>
          <w:color w:val="000000"/>
          <w:sz w:val="22"/>
          <w:bdr w:val="none" w:sz="0" w:space="0" w:color="auto" w:frame="1"/>
        </w:rPr>
        <w:drawing>
          <wp:inline distT="0" distB="0" distL="0" distR="0" wp14:anchorId="762EDED0" wp14:editId="7E412BDE">
            <wp:extent cx="5943600" cy="2031365"/>
            <wp:effectExtent l="0" t="0" r="0" b="6985"/>
            <wp:docPr id="1" name="Picture 1" descr="https://lh3.googleusercontent.com/rcMSLHHiB8dUua2eNJuLVyRga9cQSozRDhT8SolxFJMRUJyobPT-q93zjPVRdeMa0-EnCtByFOfeAoF16eFambsIp4yOKMFrgBAZNPyC09oae8gzBQ3kDONNB40En0G104e_0s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rcMSLHHiB8dUua2eNJuLVyRga9cQSozRDhT8SolxFJMRUJyobPT-q93zjPVRdeMa0-EnCtByFOfeAoF16eFambsIp4yOKMFrgBAZNPyC09oae8gzBQ3kDONNB40En0G104e_0sz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031365"/>
                    </a:xfrm>
                    <a:prstGeom prst="rect">
                      <a:avLst/>
                    </a:prstGeom>
                    <a:noFill/>
                    <a:ln>
                      <a:noFill/>
                    </a:ln>
                  </pic:spPr>
                </pic:pic>
              </a:graphicData>
            </a:graphic>
          </wp:inline>
        </w:drawing>
      </w:r>
    </w:p>
    <w:p w14:paraId="57180EFA" w14:textId="77777777" w:rsidR="002C3FAE" w:rsidRDefault="002C3FAE" w:rsidP="007F637E">
      <w:pPr>
        <w:pStyle w:val="ListBullet"/>
        <w:numPr>
          <w:ilvl w:val="0"/>
          <w:numId w:val="0"/>
        </w:numPr>
        <w:spacing w:after="0" w:line="240" w:lineRule="auto"/>
        <w:rPr>
          <w:rFonts w:ascii="Arial" w:hAnsi="Arial" w:cs="Arial"/>
          <w:b/>
          <w:szCs w:val="24"/>
        </w:rPr>
        <w:sectPr w:rsidR="002C3FAE" w:rsidSect="00AC4859">
          <w:pgSz w:w="12240" w:h="15840" w:code="1"/>
          <w:pgMar w:top="2160" w:right="1080" w:bottom="720" w:left="1080" w:header="648" w:footer="432" w:gutter="0"/>
          <w:cols w:space="708"/>
          <w:docGrid w:linePitch="360"/>
        </w:sectPr>
      </w:pPr>
    </w:p>
    <w:p w14:paraId="488F29D7" w14:textId="4C4AF33D" w:rsidR="00A14AD7" w:rsidRPr="007F637E" w:rsidRDefault="00A14AD7" w:rsidP="007F637E">
      <w:pPr>
        <w:pStyle w:val="ListBullet"/>
        <w:numPr>
          <w:ilvl w:val="0"/>
          <w:numId w:val="0"/>
        </w:numPr>
        <w:spacing w:after="0" w:line="240" w:lineRule="auto"/>
        <w:rPr>
          <w:rFonts w:ascii="Arial" w:hAnsi="Arial" w:cs="Arial"/>
          <w:b/>
          <w:color w:val="000000" w:themeColor="text1"/>
          <w:szCs w:val="24"/>
        </w:rPr>
      </w:pPr>
      <w:r w:rsidRPr="007F637E">
        <w:rPr>
          <w:rFonts w:ascii="Arial" w:hAnsi="Arial" w:cs="Arial"/>
          <w:b/>
          <w:color w:val="000000" w:themeColor="text1"/>
          <w:szCs w:val="24"/>
        </w:rPr>
        <w:lastRenderedPageBreak/>
        <w:t>Industrials</w:t>
      </w:r>
    </w:p>
    <w:p w14:paraId="4AE49023" w14:textId="77777777" w:rsidR="00DC44AB" w:rsidRDefault="00DC44AB" w:rsidP="007F637E">
      <w:pPr>
        <w:rPr>
          <w:rFonts w:ascii="Arial" w:hAnsi="Arial" w:cs="Arial"/>
          <w:color w:val="000000" w:themeColor="text1"/>
          <w:u w:val="single"/>
        </w:rPr>
      </w:pPr>
    </w:p>
    <w:p w14:paraId="4F31A8CC" w14:textId="3D7A6EC6"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u w:val="single"/>
        </w:rPr>
        <w:t>3M</w:t>
      </w:r>
    </w:p>
    <w:p w14:paraId="3F256C75"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Ticker: MMM</w:t>
      </w:r>
    </w:p>
    <w:p w14:paraId="19BE8FE2"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Beta: .98</w:t>
      </w:r>
    </w:p>
    <w:p w14:paraId="3EA2A09A" w14:textId="77777777" w:rsidR="00A233AB" w:rsidRPr="007F637E" w:rsidRDefault="00A233AB" w:rsidP="007F637E">
      <w:pPr>
        <w:rPr>
          <w:rFonts w:ascii="Arial" w:hAnsi="Arial" w:cs="Arial"/>
          <w:color w:val="000000" w:themeColor="text1"/>
        </w:rPr>
      </w:pPr>
    </w:p>
    <w:p w14:paraId="7FF80311"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Description </w:t>
      </w:r>
    </w:p>
    <w:p w14:paraId="34E03566" w14:textId="7777777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 xml:space="preserve">3M was founded in 1902 by John </w:t>
      </w:r>
      <w:proofErr w:type="spellStart"/>
      <w:r w:rsidRPr="007F637E">
        <w:rPr>
          <w:rFonts w:ascii="Arial" w:hAnsi="Arial" w:cs="Arial"/>
          <w:color w:val="000000" w:themeColor="text1"/>
        </w:rPr>
        <w:t>Dwan</w:t>
      </w:r>
      <w:proofErr w:type="spellEnd"/>
      <w:r w:rsidRPr="007F637E">
        <w:rPr>
          <w:rFonts w:ascii="Arial" w:hAnsi="Arial" w:cs="Arial"/>
          <w:color w:val="000000" w:themeColor="text1"/>
        </w:rPr>
        <w:t xml:space="preserve">, Hermon Cable, William </w:t>
      </w:r>
      <w:proofErr w:type="spellStart"/>
      <w:r w:rsidRPr="007F637E">
        <w:rPr>
          <w:rFonts w:ascii="Arial" w:hAnsi="Arial" w:cs="Arial"/>
          <w:color w:val="000000" w:themeColor="text1"/>
        </w:rPr>
        <w:t>McDonagle</w:t>
      </w:r>
      <w:proofErr w:type="spellEnd"/>
      <w:r w:rsidRPr="007F637E">
        <w:rPr>
          <w:rFonts w:ascii="Arial" w:hAnsi="Arial" w:cs="Arial"/>
          <w:color w:val="000000" w:themeColor="text1"/>
        </w:rPr>
        <w:t>, and Henry Bryan. The company is currently headquartered in Maplewood, Minnesota. 3M operates in many segments including industrials, health care, automotive, and safety products. Products from 3M include adhesives, safety masks, reflective lining, medical and car products. 3M is a global company that does business in over 60 countries. 3M has a market capitalization of $77.91 billion.</w:t>
      </w:r>
    </w:p>
    <w:p w14:paraId="0E669E67" w14:textId="77777777" w:rsidR="00A233AB" w:rsidRPr="007F637E" w:rsidRDefault="00A233AB" w:rsidP="007F637E">
      <w:pPr>
        <w:rPr>
          <w:rFonts w:ascii="Arial" w:hAnsi="Arial" w:cs="Arial"/>
          <w:color w:val="000000" w:themeColor="text1"/>
        </w:rPr>
      </w:pPr>
    </w:p>
    <w:p w14:paraId="11D79B67"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Performance</w:t>
      </w:r>
    </w:p>
    <w:p w14:paraId="778E5DAA" w14:textId="7777777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3M saw a -4.26% return for 2019, compared to a 29.54% return for the Vanguard Industrial ETF. The negative return for the year can be attributed to a dust mask lawsuit which cost 3M $762 million, an increase in cost of sales, as well a decline in net sales from 2018-2019. Forward looking, 3M wants to move to 100% renewable energy.</w:t>
      </w:r>
    </w:p>
    <w:p w14:paraId="017C11FE" w14:textId="07C4DE27" w:rsidR="00A233AB" w:rsidRPr="007F637E" w:rsidRDefault="00A233AB" w:rsidP="007F637E">
      <w:pPr>
        <w:rPr>
          <w:rFonts w:ascii="Arial" w:hAnsi="Arial" w:cs="Arial"/>
          <w:color w:val="000000" w:themeColor="text1"/>
        </w:rPr>
      </w:pPr>
    </w:p>
    <w:p w14:paraId="271D90A4" w14:textId="77777777" w:rsidR="00A233AB" w:rsidRPr="007F637E" w:rsidRDefault="00A233AB" w:rsidP="00DC44AB">
      <w:pPr>
        <w:rPr>
          <w:rFonts w:ascii="Arial" w:hAnsi="Arial" w:cs="Arial"/>
        </w:rPr>
      </w:pPr>
    </w:p>
    <w:p w14:paraId="79EB44AA" w14:textId="19617AB7" w:rsidR="00A233AB" w:rsidRPr="007F637E" w:rsidRDefault="00A233AB" w:rsidP="007F637E">
      <w:pPr>
        <w:rPr>
          <w:rFonts w:ascii="Arial" w:hAnsi="Arial" w:cs="Arial"/>
        </w:rPr>
      </w:pPr>
      <w:r w:rsidRPr="007F637E">
        <w:rPr>
          <w:rFonts w:ascii="Arial" w:hAnsi="Arial" w:cs="Arial"/>
          <w:noProof/>
          <w:color w:val="000000"/>
          <w:sz w:val="22"/>
          <w:bdr w:val="none" w:sz="0" w:space="0" w:color="auto" w:frame="1"/>
        </w:rPr>
        <w:drawing>
          <wp:inline distT="0" distB="0" distL="0" distR="0" wp14:anchorId="000E9F64" wp14:editId="65C6DEE2">
            <wp:extent cx="5943600" cy="2031365"/>
            <wp:effectExtent l="0" t="0" r="0" b="6985"/>
            <wp:docPr id="39" name="Picture 39" descr="https://lh3.googleusercontent.com/mjTgMOluaKfKd9NYCBFdeuDMMWyLgGDJmZvYjTgOoWRLif6sOSVG0ZRlZwx9SpMaCMIq_MiOM8aOQm3KFY5dZw3aM5BHJBRLQ7X_Gt_NndqDgHKPX8vk88Fx1wpHI8mY3iwVZj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mjTgMOluaKfKd9NYCBFdeuDMMWyLgGDJmZvYjTgOoWRLif6sOSVG0ZRlZwx9SpMaCMIq_MiOM8aOQm3KFY5dZw3aM5BHJBRLQ7X_Gt_NndqDgHKPX8vk88Fx1wpHI8mY3iwVZjE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031365"/>
                    </a:xfrm>
                    <a:prstGeom prst="rect">
                      <a:avLst/>
                    </a:prstGeom>
                    <a:noFill/>
                    <a:ln>
                      <a:noFill/>
                    </a:ln>
                  </pic:spPr>
                </pic:pic>
              </a:graphicData>
            </a:graphic>
          </wp:inline>
        </w:drawing>
      </w:r>
    </w:p>
    <w:p w14:paraId="399DDB52" w14:textId="77777777" w:rsidR="000554B4" w:rsidRDefault="000554B4" w:rsidP="007F637E">
      <w:pPr>
        <w:rPr>
          <w:rFonts w:ascii="Arial" w:hAnsi="Arial" w:cs="Arial"/>
        </w:rPr>
        <w:sectPr w:rsidR="000554B4" w:rsidSect="00AC4859">
          <w:pgSz w:w="12240" w:h="15840" w:code="1"/>
          <w:pgMar w:top="2160" w:right="1080" w:bottom="720" w:left="1080" w:header="648" w:footer="432" w:gutter="0"/>
          <w:cols w:space="708"/>
          <w:docGrid w:linePitch="360"/>
        </w:sectPr>
      </w:pPr>
    </w:p>
    <w:p w14:paraId="55AF00DF" w14:textId="603AA041" w:rsidR="00A233AB" w:rsidRPr="007F637E" w:rsidRDefault="00DC44AB" w:rsidP="00DC44AB">
      <w:pPr>
        <w:jc w:val="center"/>
        <w:rPr>
          <w:rFonts w:ascii="Arial" w:hAnsi="Arial" w:cs="Arial"/>
          <w:color w:val="000000" w:themeColor="text1"/>
        </w:rPr>
      </w:pPr>
      <w:r w:rsidRPr="007F637E">
        <w:rPr>
          <w:rFonts w:ascii="Arial" w:hAnsi="Arial" w:cs="Arial"/>
          <w:color w:val="000000" w:themeColor="text1"/>
          <w:u w:val="single"/>
        </w:rPr>
        <w:lastRenderedPageBreak/>
        <w:t>HONEYWELL</w:t>
      </w:r>
    </w:p>
    <w:p w14:paraId="35C14AC5"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Ticker: HON</w:t>
      </w:r>
    </w:p>
    <w:p w14:paraId="535E46A6"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Beta: .97</w:t>
      </w:r>
    </w:p>
    <w:p w14:paraId="62C93B66" w14:textId="77777777" w:rsidR="00A233AB" w:rsidRPr="007F637E" w:rsidRDefault="00A233AB" w:rsidP="007F637E">
      <w:pPr>
        <w:rPr>
          <w:rFonts w:ascii="Arial" w:hAnsi="Arial" w:cs="Arial"/>
          <w:color w:val="000000" w:themeColor="text1"/>
        </w:rPr>
      </w:pPr>
    </w:p>
    <w:p w14:paraId="5CF8A3E0"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Description</w:t>
      </w:r>
    </w:p>
    <w:p w14:paraId="49B3B0D3" w14:textId="5AE17FEA" w:rsidR="00A233AB" w:rsidRPr="007F637E" w:rsidRDefault="00A233AB" w:rsidP="007F637E">
      <w:pPr>
        <w:pStyle w:val="NormalWeb"/>
        <w:spacing w:before="0" w:beforeAutospacing="0" w:after="0" w:afterAutospacing="0"/>
        <w:rPr>
          <w:rFonts w:ascii="Arial" w:hAnsi="Arial" w:cs="Arial"/>
          <w:color w:val="000000" w:themeColor="text1"/>
        </w:rPr>
      </w:pPr>
      <w:r w:rsidRPr="007F637E">
        <w:rPr>
          <w:rFonts w:ascii="Arial" w:hAnsi="Arial" w:cs="Arial"/>
          <w:color w:val="000000" w:themeColor="text1"/>
        </w:rPr>
        <w:tab/>
      </w:r>
      <w:r w:rsidR="00D66DB2" w:rsidRPr="007F637E">
        <w:rPr>
          <w:rFonts w:ascii="Arial" w:hAnsi="Arial" w:cs="Arial"/>
          <w:color w:val="000000" w:themeColor="text1"/>
        </w:rPr>
        <w:t>Honeywell was founded in 1906 by Mark Honeywell in Wabash, Indiana and is currently headquartered in Charlotte, North Carolina. Honeywell specializes in technology and manufacturing. The company operates within four main business segments which include Home and Building, Aerospace, Performance Materials, and Safety. Honeywell offers a diverse product line, which includes software, as well as hard product such as thermostats and humidifiers. Honeywell operates in 70 countries and employs over 100,000 people across the globe. Honeywell has a market capitalization of $82.41 billion. </w:t>
      </w:r>
    </w:p>
    <w:p w14:paraId="0D937070" w14:textId="77777777" w:rsidR="00A233AB" w:rsidRPr="007F637E" w:rsidRDefault="00A233AB" w:rsidP="007F637E">
      <w:pPr>
        <w:rPr>
          <w:rFonts w:ascii="Arial" w:hAnsi="Arial" w:cs="Arial"/>
          <w:color w:val="000000" w:themeColor="text1"/>
        </w:rPr>
      </w:pPr>
    </w:p>
    <w:p w14:paraId="6C4D2DBC"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Performance</w:t>
      </w:r>
    </w:p>
    <w:p w14:paraId="420FA67E" w14:textId="1007ABDB"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Honeywell generated a 37.02% return for 2019. This is 7.48% higher than the comparison Vanguard Industrials ETF. Honeywell had an increase in sales of 14% in the Defense and Space business segment, primarily driven by an expansion of international and domestic defense systems. The company also experienced an increase in sales from 2018-2019 in Performance Materials and Technology. </w:t>
      </w:r>
    </w:p>
    <w:p w14:paraId="790336FC" w14:textId="4006FB01" w:rsidR="00A233AB" w:rsidRPr="007F637E" w:rsidRDefault="00A233AB" w:rsidP="007F637E">
      <w:pPr>
        <w:rPr>
          <w:rFonts w:ascii="Arial" w:hAnsi="Arial" w:cs="Arial"/>
        </w:rPr>
      </w:pPr>
    </w:p>
    <w:p w14:paraId="66D82FA6" w14:textId="77777777" w:rsidR="00A233AB" w:rsidRPr="007F637E" w:rsidRDefault="00A233AB" w:rsidP="00DC44AB">
      <w:pPr>
        <w:rPr>
          <w:rFonts w:ascii="Arial" w:hAnsi="Arial" w:cs="Arial"/>
        </w:rPr>
      </w:pPr>
    </w:p>
    <w:p w14:paraId="44A44C1F" w14:textId="77777777" w:rsidR="000554B4" w:rsidRDefault="00A233AB" w:rsidP="007F637E">
      <w:pPr>
        <w:rPr>
          <w:rFonts w:ascii="Arial" w:hAnsi="Arial" w:cs="Arial"/>
        </w:rPr>
        <w:sectPr w:rsidR="000554B4" w:rsidSect="00AC4859">
          <w:pgSz w:w="12240" w:h="15840" w:code="1"/>
          <w:pgMar w:top="2160" w:right="1080" w:bottom="720" w:left="1080" w:header="648" w:footer="432" w:gutter="0"/>
          <w:cols w:space="708"/>
          <w:docGrid w:linePitch="360"/>
        </w:sectPr>
      </w:pPr>
      <w:r w:rsidRPr="007F637E">
        <w:rPr>
          <w:rFonts w:ascii="Arial" w:hAnsi="Arial" w:cs="Arial"/>
          <w:b/>
          <w:bCs/>
          <w:noProof/>
          <w:color w:val="000000"/>
          <w:sz w:val="22"/>
          <w:bdr w:val="none" w:sz="0" w:space="0" w:color="auto" w:frame="1"/>
        </w:rPr>
        <w:drawing>
          <wp:inline distT="0" distB="0" distL="0" distR="0" wp14:anchorId="4C057B32" wp14:editId="6CB26AD7">
            <wp:extent cx="5943600" cy="2031365"/>
            <wp:effectExtent l="0" t="0" r="0" b="6985"/>
            <wp:docPr id="37" name="Picture 37" descr="https://lh4.googleusercontent.com/J0gzItxG4JNSg4LUIa04m3q_5gSlnQ43Ugk9cQ3qWDFWO1wrHiaihL0KwYddEPKGTYVzbb1-cXAafDWTkPieNDtlEhH-gC9fXr0KeynnMacVzjf50pgeTENnkd_X27ufAMnlQW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J0gzItxG4JNSg4LUIa04m3q_5gSlnQ43Ugk9cQ3qWDFWO1wrHiaihL0KwYddEPKGTYVzbb1-cXAafDWTkPieNDtlEhH-gC9fXr0KeynnMacVzjf50pgeTENnkd_X27ufAMnlQWW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031365"/>
                    </a:xfrm>
                    <a:prstGeom prst="rect">
                      <a:avLst/>
                    </a:prstGeom>
                    <a:noFill/>
                    <a:ln>
                      <a:noFill/>
                    </a:ln>
                  </pic:spPr>
                </pic:pic>
              </a:graphicData>
            </a:graphic>
          </wp:inline>
        </w:drawing>
      </w:r>
      <w:r w:rsidRPr="007F637E">
        <w:rPr>
          <w:rFonts w:ascii="Arial" w:hAnsi="Arial" w:cs="Arial"/>
        </w:rPr>
        <w:br/>
      </w:r>
    </w:p>
    <w:p w14:paraId="1BD257A1" w14:textId="63AF0EDD" w:rsidR="00A233AB" w:rsidRPr="007F637E" w:rsidRDefault="00DC44AB" w:rsidP="00DC44AB">
      <w:pPr>
        <w:jc w:val="center"/>
        <w:rPr>
          <w:rFonts w:ascii="Arial" w:hAnsi="Arial" w:cs="Arial"/>
          <w:color w:val="000000" w:themeColor="text1"/>
        </w:rPr>
      </w:pPr>
      <w:r w:rsidRPr="007F637E">
        <w:rPr>
          <w:rFonts w:ascii="Arial" w:hAnsi="Arial" w:cs="Arial"/>
          <w:color w:val="000000" w:themeColor="text1"/>
          <w:u w:val="single"/>
        </w:rPr>
        <w:lastRenderedPageBreak/>
        <w:t>UNION PACIFIC</w:t>
      </w:r>
    </w:p>
    <w:p w14:paraId="6F787D1F"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Ticker: UNP</w:t>
      </w:r>
    </w:p>
    <w:p w14:paraId="7C6512F5"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Beta: 1.04</w:t>
      </w:r>
    </w:p>
    <w:p w14:paraId="4C953538" w14:textId="77777777" w:rsidR="00A233AB" w:rsidRPr="007F637E" w:rsidRDefault="00A233AB" w:rsidP="007F637E">
      <w:pPr>
        <w:rPr>
          <w:rFonts w:ascii="Arial" w:hAnsi="Arial" w:cs="Arial"/>
          <w:color w:val="000000" w:themeColor="text1"/>
        </w:rPr>
      </w:pPr>
    </w:p>
    <w:p w14:paraId="132774B2"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Description</w:t>
      </w:r>
    </w:p>
    <w:p w14:paraId="023F533E" w14:textId="5C062E61"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Union Pacific was founded in 1862, and is currently headquartered in Omaha, Nebraska. The Union Pacific Railroad is the second largest rail system in the United States, with a rail track extending over 32,000 miles. UNP offers the safest rail transportation of products around the United States and employs 42,000 people. Union Pacific has a market capitalization of $82.31 billion. </w:t>
      </w:r>
    </w:p>
    <w:p w14:paraId="094C3316" w14:textId="77777777" w:rsidR="00A233AB" w:rsidRPr="007F637E" w:rsidRDefault="00A233AB" w:rsidP="007F637E">
      <w:pPr>
        <w:rPr>
          <w:rFonts w:ascii="Arial" w:hAnsi="Arial" w:cs="Arial"/>
          <w:color w:val="000000" w:themeColor="text1"/>
        </w:rPr>
      </w:pPr>
    </w:p>
    <w:p w14:paraId="4B509335"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Performance</w:t>
      </w:r>
    </w:p>
    <w:p w14:paraId="4F7ADE9B" w14:textId="175D50ED"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 xml:space="preserve">Union Pacific experienced strong growth in 2019, returning 34.11%, 9.57% higher than the comparison ETF of Vanguard Industrials. UNP reported an increase in sales of 2% in the industrial freight revenues, as well as an operating expense decline of $1.20 billion from 2018. Equipment rent also decreased 8% due to improvements in operations. Looking forward into 2020, Union Pacific anticipates reaching its goal set by their “Unified Plan 2020” which strives to reach a 60% operating ratio by the end of the year. Union Pacific did follow the </w:t>
      </w:r>
      <w:proofErr w:type="spellStart"/>
      <w:r w:rsidRPr="007F637E">
        <w:rPr>
          <w:rFonts w:ascii="Arial" w:hAnsi="Arial" w:cs="Arial"/>
          <w:color w:val="000000" w:themeColor="text1"/>
        </w:rPr>
        <w:t>trendline</w:t>
      </w:r>
      <w:proofErr w:type="spellEnd"/>
      <w:r w:rsidRPr="007F637E">
        <w:rPr>
          <w:rFonts w:ascii="Arial" w:hAnsi="Arial" w:cs="Arial"/>
          <w:color w:val="000000" w:themeColor="text1"/>
        </w:rPr>
        <w:t xml:space="preserve"> of the comparison ETF throughout 2019.</w:t>
      </w:r>
    </w:p>
    <w:p w14:paraId="09D3DE64" w14:textId="715620A1" w:rsidR="00346106" w:rsidRPr="007F637E" w:rsidRDefault="00346106" w:rsidP="007F637E">
      <w:pPr>
        <w:rPr>
          <w:rFonts w:ascii="Arial" w:hAnsi="Arial" w:cs="Arial"/>
        </w:rPr>
      </w:pPr>
    </w:p>
    <w:p w14:paraId="102EB528" w14:textId="77777777" w:rsidR="00346106" w:rsidRPr="007F637E" w:rsidRDefault="00346106" w:rsidP="00DC44AB">
      <w:pPr>
        <w:rPr>
          <w:rFonts w:ascii="Arial" w:hAnsi="Arial" w:cs="Arial"/>
        </w:rPr>
      </w:pPr>
    </w:p>
    <w:p w14:paraId="5D62DE7D" w14:textId="6E092237" w:rsidR="00A233AB" w:rsidRPr="007F637E" w:rsidRDefault="00A233AB" w:rsidP="007F637E">
      <w:pPr>
        <w:rPr>
          <w:rFonts w:ascii="Arial" w:hAnsi="Arial" w:cs="Arial"/>
        </w:rPr>
      </w:pPr>
      <w:r w:rsidRPr="007F637E">
        <w:rPr>
          <w:rFonts w:ascii="Arial" w:hAnsi="Arial" w:cs="Arial"/>
          <w:noProof/>
          <w:color w:val="000000"/>
          <w:sz w:val="22"/>
          <w:bdr w:val="none" w:sz="0" w:space="0" w:color="auto" w:frame="1"/>
        </w:rPr>
        <w:drawing>
          <wp:inline distT="0" distB="0" distL="0" distR="0" wp14:anchorId="09540C07" wp14:editId="2B114CB9">
            <wp:extent cx="5943600" cy="2031365"/>
            <wp:effectExtent l="0" t="0" r="0" b="6985"/>
            <wp:docPr id="32" name="Picture 32" descr="https://lh5.googleusercontent.com/Jf_JKlHvTMj9LcP_LC66wBB9YMnHRmZGbo8exvPU_C_nzPy415vRlxjxviG6d7JLxyyisIqCWFBhkLoP_pQIVMnNtMaDBTkMXgqSSs1EhWMBanBmMyzqkBy0WvbH-onlAUN9RB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Jf_JKlHvTMj9LcP_LC66wBB9YMnHRmZGbo8exvPU_C_nzPy415vRlxjxviG6d7JLxyyisIqCWFBhkLoP_pQIVMnNtMaDBTkMXgqSSs1EhWMBanBmMyzqkBy0WvbH-onlAUN9RBb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031365"/>
                    </a:xfrm>
                    <a:prstGeom prst="rect">
                      <a:avLst/>
                    </a:prstGeom>
                    <a:noFill/>
                    <a:ln>
                      <a:noFill/>
                    </a:ln>
                  </pic:spPr>
                </pic:pic>
              </a:graphicData>
            </a:graphic>
          </wp:inline>
        </w:drawing>
      </w:r>
    </w:p>
    <w:p w14:paraId="1A8451FA" w14:textId="77777777" w:rsidR="000554B4" w:rsidRDefault="000554B4" w:rsidP="007F637E">
      <w:pPr>
        <w:rPr>
          <w:rFonts w:ascii="Arial" w:hAnsi="Arial" w:cs="Arial"/>
        </w:rPr>
        <w:sectPr w:rsidR="000554B4" w:rsidSect="00AC4859">
          <w:pgSz w:w="12240" w:h="15840" w:code="1"/>
          <w:pgMar w:top="2160" w:right="1080" w:bottom="720" w:left="1080" w:header="648" w:footer="432" w:gutter="0"/>
          <w:cols w:space="708"/>
          <w:docGrid w:linePitch="360"/>
        </w:sectPr>
      </w:pPr>
    </w:p>
    <w:p w14:paraId="34FE4344" w14:textId="668EF022" w:rsidR="00A233AB" w:rsidRPr="007F637E" w:rsidRDefault="00DC44AB" w:rsidP="00DC44AB">
      <w:pPr>
        <w:jc w:val="center"/>
        <w:rPr>
          <w:rFonts w:ascii="Arial" w:hAnsi="Arial" w:cs="Arial"/>
          <w:color w:val="000000" w:themeColor="text1"/>
        </w:rPr>
      </w:pPr>
      <w:r w:rsidRPr="007F637E">
        <w:rPr>
          <w:rFonts w:ascii="Arial" w:hAnsi="Arial" w:cs="Arial"/>
          <w:color w:val="000000" w:themeColor="text1"/>
          <w:u w:val="single"/>
        </w:rPr>
        <w:lastRenderedPageBreak/>
        <w:t>UNITED TECHNOLOGIES</w:t>
      </w:r>
    </w:p>
    <w:p w14:paraId="19676A16"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Ticker: UTX</w:t>
      </w:r>
    </w:p>
    <w:p w14:paraId="2F5D946D" w14:textId="77777777" w:rsidR="00A233AB" w:rsidRPr="007F637E" w:rsidRDefault="00A233AB" w:rsidP="00DC44AB">
      <w:pPr>
        <w:jc w:val="center"/>
        <w:rPr>
          <w:rFonts w:ascii="Arial" w:hAnsi="Arial" w:cs="Arial"/>
          <w:color w:val="000000" w:themeColor="text1"/>
        </w:rPr>
      </w:pPr>
      <w:r w:rsidRPr="007F637E">
        <w:rPr>
          <w:rFonts w:ascii="Arial" w:hAnsi="Arial" w:cs="Arial"/>
          <w:color w:val="000000" w:themeColor="text1"/>
        </w:rPr>
        <w:t>Beta: 1.10</w:t>
      </w:r>
    </w:p>
    <w:p w14:paraId="3413E98C" w14:textId="77777777" w:rsidR="00A233AB" w:rsidRPr="007F637E" w:rsidRDefault="00A233AB" w:rsidP="007F637E">
      <w:pPr>
        <w:rPr>
          <w:rFonts w:ascii="Arial" w:hAnsi="Arial" w:cs="Arial"/>
          <w:color w:val="000000" w:themeColor="text1"/>
        </w:rPr>
      </w:pPr>
    </w:p>
    <w:p w14:paraId="7AF3726D"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Description</w:t>
      </w:r>
    </w:p>
    <w:p w14:paraId="3C6E992C" w14:textId="7777777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 xml:space="preserve">United Technologies was founded in 1934 by Frederick </w:t>
      </w:r>
      <w:proofErr w:type="spellStart"/>
      <w:r w:rsidRPr="007F637E">
        <w:rPr>
          <w:rFonts w:ascii="Arial" w:hAnsi="Arial" w:cs="Arial"/>
          <w:color w:val="000000" w:themeColor="text1"/>
        </w:rPr>
        <w:t>Rentscler</w:t>
      </w:r>
      <w:proofErr w:type="spellEnd"/>
      <w:r w:rsidRPr="007F637E">
        <w:rPr>
          <w:rFonts w:ascii="Arial" w:hAnsi="Arial" w:cs="Arial"/>
          <w:color w:val="000000" w:themeColor="text1"/>
        </w:rPr>
        <w:t xml:space="preserve"> and is currently headquartered in Farmington, Connecticut. United Technologies offers products in the building systems and aircraft industry, such as engines and security systems. The company strives to integrate the safest and newest technology into their products. UTX generates most of its revenue from the aerospace segment of their business operations, with products such as HVAC systems, computers, and safety monitors. United Technologies has a market capitalization of $70.25 billion.</w:t>
      </w:r>
    </w:p>
    <w:p w14:paraId="22B72219" w14:textId="77777777" w:rsidR="00A233AB" w:rsidRPr="007F637E" w:rsidRDefault="00A233AB" w:rsidP="007F637E">
      <w:pPr>
        <w:rPr>
          <w:rFonts w:ascii="Arial" w:hAnsi="Arial" w:cs="Arial"/>
          <w:color w:val="000000" w:themeColor="text1"/>
        </w:rPr>
      </w:pPr>
    </w:p>
    <w:p w14:paraId="66A3F04C" w14:textId="77777777" w:rsidR="00A233AB" w:rsidRPr="007F637E" w:rsidRDefault="00A233AB" w:rsidP="007F637E">
      <w:pPr>
        <w:rPr>
          <w:rFonts w:ascii="Arial" w:hAnsi="Arial" w:cs="Arial"/>
          <w:color w:val="000000" w:themeColor="text1"/>
        </w:rPr>
      </w:pPr>
      <w:r w:rsidRPr="007F637E">
        <w:rPr>
          <w:rFonts w:ascii="Arial" w:hAnsi="Arial" w:cs="Arial"/>
          <w:color w:val="000000" w:themeColor="text1"/>
          <w:u w:val="single"/>
        </w:rPr>
        <w:t>Performance</w:t>
      </w:r>
    </w:p>
    <w:p w14:paraId="367FFA51" w14:textId="7777777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 xml:space="preserve">United Technologies returned 41.39% in 2019, falling short of the comparison ETF of Vanguard Information Technology by 7.13%. United Technologies acquired Raytheon, a defense agency, which helped boost earnings for UTX. Overall, UTX followed the </w:t>
      </w:r>
      <w:proofErr w:type="spellStart"/>
      <w:r w:rsidRPr="007F637E">
        <w:rPr>
          <w:rFonts w:ascii="Arial" w:hAnsi="Arial" w:cs="Arial"/>
          <w:color w:val="000000" w:themeColor="text1"/>
        </w:rPr>
        <w:t>trendlines</w:t>
      </w:r>
      <w:proofErr w:type="spellEnd"/>
      <w:r w:rsidRPr="007F637E">
        <w:rPr>
          <w:rFonts w:ascii="Arial" w:hAnsi="Arial" w:cs="Arial"/>
          <w:color w:val="000000" w:themeColor="text1"/>
        </w:rPr>
        <w:t xml:space="preserve"> of the ETF over the course of 2019, although it underperformed the ETF overall. Cost of goods did rise during the year, mainly due to increased research and development costs which are included in cost of goods. </w:t>
      </w:r>
    </w:p>
    <w:p w14:paraId="1990D7F5" w14:textId="77777777" w:rsidR="00346106" w:rsidRPr="007F637E" w:rsidRDefault="00346106" w:rsidP="007F637E">
      <w:pPr>
        <w:rPr>
          <w:rFonts w:ascii="Arial" w:hAnsi="Arial" w:cs="Arial"/>
        </w:rPr>
      </w:pPr>
    </w:p>
    <w:p w14:paraId="3D5A09FF" w14:textId="77777777" w:rsidR="00A233AB" w:rsidRPr="007F637E" w:rsidRDefault="00A233AB" w:rsidP="007F637E">
      <w:pPr>
        <w:rPr>
          <w:rFonts w:ascii="Arial" w:hAnsi="Arial" w:cs="Arial"/>
        </w:rPr>
      </w:pPr>
    </w:p>
    <w:p w14:paraId="5EDBDCB2" w14:textId="7912D761" w:rsidR="00A14AD7" w:rsidRPr="007F637E" w:rsidRDefault="00A233AB" w:rsidP="007F637E">
      <w:pPr>
        <w:rPr>
          <w:rFonts w:ascii="Arial" w:hAnsi="Arial" w:cs="Arial"/>
        </w:rPr>
      </w:pPr>
      <w:r w:rsidRPr="007F637E">
        <w:rPr>
          <w:rFonts w:ascii="Arial" w:hAnsi="Arial" w:cs="Arial"/>
          <w:noProof/>
          <w:color w:val="000000"/>
          <w:sz w:val="22"/>
          <w:bdr w:val="none" w:sz="0" w:space="0" w:color="auto" w:frame="1"/>
        </w:rPr>
        <w:drawing>
          <wp:inline distT="0" distB="0" distL="0" distR="0" wp14:anchorId="785E2801" wp14:editId="5C382A67">
            <wp:extent cx="5943600" cy="2031365"/>
            <wp:effectExtent l="0" t="0" r="0" b="6985"/>
            <wp:docPr id="10" name="Picture 10" descr="https://lh6.googleusercontent.com/7-vo7kxCIvYJr9AxXgJx7K6OoNvgrMbBHNKGvaqI7ElgqBQwTZcbPEBlQWGoiCbxc9drBEVdaJdG1I9P5L9QyqqX9iz4QAJ4MRy-IF9NkCTe_ehdkS1Kjv_4xjH_c0WEXYMbOA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7-vo7kxCIvYJr9AxXgJx7K6OoNvgrMbBHNKGvaqI7ElgqBQwTZcbPEBlQWGoiCbxc9drBEVdaJdG1I9P5L9QyqqX9iz4QAJ4MRy-IF9NkCTe_ehdkS1Kjv_4xjH_c0WEXYMbOAD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031365"/>
                    </a:xfrm>
                    <a:prstGeom prst="rect">
                      <a:avLst/>
                    </a:prstGeom>
                    <a:noFill/>
                    <a:ln>
                      <a:noFill/>
                    </a:ln>
                  </pic:spPr>
                </pic:pic>
              </a:graphicData>
            </a:graphic>
          </wp:inline>
        </w:drawing>
      </w:r>
    </w:p>
    <w:p w14:paraId="63E41ABD" w14:textId="77777777" w:rsidR="000554B4" w:rsidRDefault="000554B4" w:rsidP="007F637E">
      <w:pPr>
        <w:rPr>
          <w:rFonts w:ascii="Arial" w:hAnsi="Arial" w:cs="Arial"/>
        </w:rPr>
        <w:sectPr w:rsidR="000554B4" w:rsidSect="00AC4859">
          <w:pgSz w:w="12240" w:h="15840" w:code="1"/>
          <w:pgMar w:top="2160" w:right="1080" w:bottom="720" w:left="1080" w:header="648" w:footer="432" w:gutter="0"/>
          <w:cols w:space="708"/>
          <w:docGrid w:linePitch="360"/>
        </w:sectPr>
      </w:pPr>
    </w:p>
    <w:p w14:paraId="53A1D106" w14:textId="546D4BD3" w:rsidR="00A14AD7" w:rsidRPr="007F637E" w:rsidRDefault="00A14AD7" w:rsidP="007F637E">
      <w:pPr>
        <w:rPr>
          <w:rFonts w:ascii="Arial" w:hAnsi="Arial" w:cs="Arial"/>
          <w:b/>
          <w:color w:val="000000" w:themeColor="text1"/>
          <w:shd w:val="clear" w:color="auto" w:fill="FFFFFF"/>
        </w:rPr>
      </w:pPr>
      <w:r w:rsidRPr="007F637E">
        <w:rPr>
          <w:rFonts w:ascii="Arial" w:hAnsi="Arial" w:cs="Arial"/>
          <w:b/>
          <w:color w:val="000000" w:themeColor="text1"/>
          <w:shd w:val="clear" w:color="auto" w:fill="FFFFFF"/>
        </w:rPr>
        <w:lastRenderedPageBreak/>
        <w:t>Real Estate</w:t>
      </w:r>
    </w:p>
    <w:p w14:paraId="0002B699" w14:textId="77777777" w:rsidR="00A14AD7" w:rsidRPr="007F637E" w:rsidRDefault="00A14AD7" w:rsidP="007F637E">
      <w:pPr>
        <w:rPr>
          <w:rFonts w:ascii="Arial" w:hAnsi="Arial" w:cs="Arial"/>
          <w:b/>
          <w:color w:val="000000" w:themeColor="text1"/>
        </w:rPr>
      </w:pPr>
    </w:p>
    <w:p w14:paraId="01DCB078" w14:textId="0F6041F2" w:rsidR="00A14AD7" w:rsidRPr="007F637E" w:rsidRDefault="00DC44AB" w:rsidP="00DC44AB">
      <w:pPr>
        <w:jc w:val="center"/>
        <w:rPr>
          <w:rFonts w:ascii="Arial" w:hAnsi="Arial" w:cs="Arial"/>
          <w:color w:val="000000" w:themeColor="text1"/>
        </w:rPr>
      </w:pPr>
      <w:r w:rsidRPr="007F637E">
        <w:rPr>
          <w:rFonts w:ascii="Arial" w:hAnsi="Arial" w:cs="Arial"/>
          <w:color w:val="000000" w:themeColor="text1"/>
          <w:u w:val="single"/>
        </w:rPr>
        <w:t>PUBLIC STORAGE</w:t>
      </w:r>
    </w:p>
    <w:p w14:paraId="0A6AA48B" w14:textId="77777777" w:rsidR="00A14AD7" w:rsidRPr="007F637E" w:rsidRDefault="00A14AD7" w:rsidP="00DC44AB">
      <w:pPr>
        <w:jc w:val="center"/>
        <w:rPr>
          <w:rFonts w:ascii="Arial" w:hAnsi="Arial" w:cs="Arial"/>
          <w:color w:val="000000" w:themeColor="text1"/>
        </w:rPr>
      </w:pPr>
      <w:r w:rsidRPr="007F637E">
        <w:rPr>
          <w:rFonts w:ascii="Arial" w:hAnsi="Arial" w:cs="Arial"/>
          <w:color w:val="000000" w:themeColor="text1"/>
        </w:rPr>
        <w:t>Ticker: PSA</w:t>
      </w:r>
    </w:p>
    <w:p w14:paraId="38371DC6" w14:textId="71A0B7F6" w:rsidR="00A14AD7" w:rsidRPr="007F637E" w:rsidRDefault="00A14AD7" w:rsidP="00DC44AB">
      <w:pPr>
        <w:jc w:val="center"/>
        <w:rPr>
          <w:rFonts w:ascii="Arial" w:hAnsi="Arial" w:cs="Arial"/>
          <w:color w:val="000000" w:themeColor="text1"/>
        </w:rPr>
      </w:pPr>
      <w:r w:rsidRPr="007F637E">
        <w:rPr>
          <w:rFonts w:ascii="Arial" w:hAnsi="Arial" w:cs="Arial"/>
          <w:color w:val="000000" w:themeColor="text1"/>
        </w:rPr>
        <w:t>Beta: 0.19</w:t>
      </w:r>
    </w:p>
    <w:p w14:paraId="3DBE5D71" w14:textId="77777777" w:rsidR="00A14AD7" w:rsidRPr="007F637E" w:rsidRDefault="00A14AD7" w:rsidP="007F637E">
      <w:pPr>
        <w:rPr>
          <w:rFonts w:ascii="Arial" w:hAnsi="Arial" w:cs="Arial"/>
          <w:color w:val="000000" w:themeColor="text1"/>
        </w:rPr>
      </w:pPr>
    </w:p>
    <w:p w14:paraId="357E0505" w14:textId="77777777"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Description</w:t>
      </w:r>
    </w:p>
    <w:p w14:paraId="467C341E" w14:textId="1D6C839E"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Public Storage, headquartered in Glendale, California, is an international self-storage company that is run as a Real Estate Investment Trust. The Trust's business activities involve the acquisition, development, ownership, and operation of self-storage facilities in the United States. The company also owns an equity interest as an owner and operator of self-storage facilities in Europe and Canada, having more than 2,200 locations worldwide.</w:t>
      </w:r>
      <w:r w:rsidRPr="007F637E">
        <w:rPr>
          <w:rFonts w:ascii="Arial" w:hAnsi="Arial" w:cs="Arial"/>
          <w:color w:val="000000" w:themeColor="text1"/>
          <w:shd w:val="clear" w:color="auto" w:fill="FFFFFF"/>
        </w:rPr>
        <w:t xml:space="preserve"> Public Storage currently operates with a market capitalization of $33.17 billion</w:t>
      </w:r>
    </w:p>
    <w:p w14:paraId="3724EF94" w14:textId="77777777" w:rsidR="00A14AD7" w:rsidRPr="007F637E" w:rsidRDefault="00A14AD7" w:rsidP="007F637E">
      <w:pPr>
        <w:rPr>
          <w:rFonts w:ascii="Arial" w:hAnsi="Arial" w:cs="Arial"/>
          <w:color w:val="000000" w:themeColor="text1"/>
        </w:rPr>
      </w:pPr>
    </w:p>
    <w:p w14:paraId="1F07C15B" w14:textId="77777777"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Performance</w:t>
      </w:r>
    </w:p>
    <w:p w14:paraId="347E0071" w14:textId="08DF0A6A"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shd w:val="clear" w:color="auto" w:fill="FFFFFF"/>
        </w:rPr>
        <w:t>Public Storage ended 2019 with a small return of 8.97% while the S&amp;P 500 real estate index (S5rlst) returned 29.01%. This was a year of growth in terms of net operating income and revenue. The lower increase in value comes from missing earnings estimates and facing increasing costs of operation for the company. Public Storage is comfortable entering 2020, knowing the company has well-located properties, a proven business model, and an experienced team.</w:t>
      </w:r>
    </w:p>
    <w:p w14:paraId="1E61271E" w14:textId="5AC4E880" w:rsidR="003A36F8" w:rsidRPr="007F637E" w:rsidRDefault="003A36F8" w:rsidP="007F637E">
      <w:pPr>
        <w:rPr>
          <w:rFonts w:ascii="Arial" w:hAnsi="Arial" w:cs="Arial"/>
          <w:color w:val="000000" w:themeColor="text1"/>
          <w:shd w:val="clear" w:color="auto" w:fill="FFFFFF"/>
        </w:rPr>
      </w:pPr>
    </w:p>
    <w:p w14:paraId="4F184D27" w14:textId="77777777" w:rsidR="003A36F8" w:rsidRPr="007F637E" w:rsidRDefault="003A36F8" w:rsidP="00DC44AB">
      <w:pPr>
        <w:rPr>
          <w:rFonts w:ascii="Arial" w:hAnsi="Arial" w:cs="Arial"/>
        </w:rPr>
      </w:pPr>
    </w:p>
    <w:p w14:paraId="75573A6B" w14:textId="26349E50" w:rsidR="00A14AD7" w:rsidRPr="007F637E" w:rsidRDefault="00A14AD7" w:rsidP="007F637E">
      <w:pPr>
        <w:rPr>
          <w:rFonts w:ascii="Arial" w:hAnsi="Arial" w:cs="Arial"/>
        </w:rPr>
      </w:pPr>
      <w:r w:rsidRPr="007F637E">
        <w:rPr>
          <w:rFonts w:ascii="Arial" w:hAnsi="Arial" w:cs="Arial"/>
          <w:noProof/>
          <w:color w:val="000000"/>
          <w:bdr w:val="none" w:sz="0" w:space="0" w:color="auto" w:frame="1"/>
        </w:rPr>
        <w:drawing>
          <wp:inline distT="0" distB="0" distL="0" distR="0" wp14:anchorId="07A803AE" wp14:editId="13B1C739">
            <wp:extent cx="5943600" cy="2393315"/>
            <wp:effectExtent l="0" t="0" r="0" b="6985"/>
            <wp:docPr id="23" name="Picture 23" descr="https://lh5.googleusercontent.com/1w790GgT1UEXqhlz0xiwEEBIrslKzhOHHZBtjcUoOu-gMt6RyE5cSk-ZqrxgOoKlAUmzYFE7d3mVFQqVy4Exo_P0YvC_zj3fAy-sHnZUdP1CKci-kYc69mWbuAEIn8_eo50U41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1w790GgT1UEXqhlz0xiwEEBIrslKzhOHHZBtjcUoOu-gMt6RyE5cSk-ZqrxgOoKlAUmzYFE7d3mVFQqVy4Exo_P0YvC_zj3fAy-sHnZUdP1CKci-kYc69mWbuAEIn8_eo50U41s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pic:spPr>
                </pic:pic>
              </a:graphicData>
            </a:graphic>
          </wp:inline>
        </w:drawing>
      </w:r>
    </w:p>
    <w:p w14:paraId="53DE4407" w14:textId="77777777" w:rsidR="000554B4" w:rsidRDefault="000554B4" w:rsidP="007F637E">
      <w:pPr>
        <w:pStyle w:val="ListBullet"/>
        <w:numPr>
          <w:ilvl w:val="0"/>
          <w:numId w:val="0"/>
        </w:numPr>
        <w:spacing w:after="0" w:line="240" w:lineRule="auto"/>
        <w:rPr>
          <w:rFonts w:ascii="Arial" w:hAnsi="Arial" w:cs="Arial"/>
          <w:b/>
          <w:szCs w:val="24"/>
        </w:rPr>
        <w:sectPr w:rsidR="000554B4" w:rsidSect="00AC4859">
          <w:pgSz w:w="12240" w:h="15840" w:code="1"/>
          <w:pgMar w:top="2160" w:right="1080" w:bottom="720" w:left="1080" w:header="648" w:footer="432" w:gutter="0"/>
          <w:cols w:space="708"/>
          <w:docGrid w:linePitch="360"/>
        </w:sectPr>
      </w:pPr>
    </w:p>
    <w:p w14:paraId="6137C9BF" w14:textId="5E7C9325" w:rsidR="00A14AD7" w:rsidRPr="007F637E" w:rsidRDefault="00A14AD7" w:rsidP="007F637E">
      <w:pPr>
        <w:rPr>
          <w:rFonts w:ascii="Arial" w:hAnsi="Arial" w:cs="Arial"/>
          <w:b/>
          <w:color w:val="000000" w:themeColor="text1"/>
          <w:shd w:val="clear" w:color="auto" w:fill="FFFFFF"/>
        </w:rPr>
      </w:pPr>
      <w:r w:rsidRPr="007F637E">
        <w:rPr>
          <w:rFonts w:ascii="Arial" w:hAnsi="Arial" w:cs="Arial"/>
          <w:b/>
          <w:color w:val="000000" w:themeColor="text1"/>
          <w:shd w:val="clear" w:color="auto" w:fill="FFFFFF"/>
        </w:rPr>
        <w:lastRenderedPageBreak/>
        <w:t>Information Technologies</w:t>
      </w:r>
    </w:p>
    <w:p w14:paraId="6344C4CF" w14:textId="77777777" w:rsidR="00DC44AB" w:rsidRDefault="00DC44AB" w:rsidP="007F637E">
      <w:pPr>
        <w:rPr>
          <w:rFonts w:ascii="Arial" w:hAnsi="Arial" w:cs="Arial"/>
          <w:color w:val="000000" w:themeColor="text1"/>
          <w:u w:val="single"/>
        </w:rPr>
      </w:pPr>
    </w:p>
    <w:p w14:paraId="43C1B6AB" w14:textId="43457FFA" w:rsidR="00084E4B" w:rsidRPr="007F637E" w:rsidRDefault="00DC44AB" w:rsidP="00DC44AB">
      <w:pPr>
        <w:jc w:val="center"/>
        <w:rPr>
          <w:rFonts w:ascii="Arial" w:hAnsi="Arial" w:cs="Arial"/>
          <w:color w:val="000000" w:themeColor="text1"/>
        </w:rPr>
      </w:pPr>
      <w:r w:rsidRPr="007F637E">
        <w:rPr>
          <w:rFonts w:ascii="Arial" w:hAnsi="Arial" w:cs="Arial"/>
          <w:color w:val="000000" w:themeColor="text1"/>
          <w:u w:val="single"/>
        </w:rPr>
        <w:t>ADOBE</w:t>
      </w:r>
    </w:p>
    <w:p w14:paraId="7989A73E" w14:textId="603F143C" w:rsidR="00084E4B" w:rsidRPr="007F637E" w:rsidRDefault="00084E4B" w:rsidP="00DC44AB">
      <w:pPr>
        <w:jc w:val="center"/>
        <w:rPr>
          <w:rFonts w:ascii="Arial" w:hAnsi="Arial" w:cs="Arial"/>
          <w:color w:val="000000" w:themeColor="text1"/>
        </w:rPr>
      </w:pPr>
      <w:r w:rsidRPr="007F637E">
        <w:rPr>
          <w:rFonts w:ascii="Arial" w:hAnsi="Arial" w:cs="Arial"/>
          <w:color w:val="000000" w:themeColor="text1"/>
        </w:rPr>
        <w:t>Ticker: ADBE</w:t>
      </w:r>
    </w:p>
    <w:p w14:paraId="30E1EFA8" w14:textId="77777777" w:rsidR="00084E4B" w:rsidRPr="007F637E" w:rsidRDefault="00084E4B" w:rsidP="00DC44AB">
      <w:pPr>
        <w:jc w:val="center"/>
        <w:rPr>
          <w:rFonts w:ascii="Arial" w:hAnsi="Arial" w:cs="Arial"/>
          <w:color w:val="000000" w:themeColor="text1"/>
        </w:rPr>
      </w:pPr>
      <w:r w:rsidRPr="007F637E">
        <w:rPr>
          <w:rFonts w:ascii="Arial" w:hAnsi="Arial" w:cs="Arial"/>
          <w:color w:val="000000" w:themeColor="text1"/>
        </w:rPr>
        <w:t>Beta: .94</w:t>
      </w:r>
    </w:p>
    <w:p w14:paraId="66B3DCDE" w14:textId="77777777" w:rsidR="00084E4B" w:rsidRPr="007F637E" w:rsidRDefault="00084E4B" w:rsidP="007F637E">
      <w:pPr>
        <w:rPr>
          <w:rFonts w:ascii="Arial" w:hAnsi="Arial" w:cs="Arial"/>
          <w:color w:val="000000" w:themeColor="text1"/>
        </w:rPr>
      </w:pPr>
    </w:p>
    <w:p w14:paraId="1D2D0C83" w14:textId="77777777" w:rsidR="00084E4B" w:rsidRPr="007F637E" w:rsidRDefault="00084E4B" w:rsidP="007F637E">
      <w:pPr>
        <w:rPr>
          <w:rFonts w:ascii="Arial" w:hAnsi="Arial" w:cs="Arial"/>
          <w:color w:val="000000" w:themeColor="text1"/>
        </w:rPr>
      </w:pPr>
      <w:r w:rsidRPr="007F637E">
        <w:rPr>
          <w:rFonts w:ascii="Arial" w:hAnsi="Arial" w:cs="Arial"/>
          <w:color w:val="000000" w:themeColor="text1"/>
          <w:u w:val="single"/>
        </w:rPr>
        <w:t>Description</w:t>
      </w:r>
    </w:p>
    <w:p w14:paraId="6445CB97" w14:textId="77777777" w:rsidR="00084E4B" w:rsidRPr="007F637E" w:rsidRDefault="00084E4B" w:rsidP="007F637E">
      <w:pPr>
        <w:ind w:firstLine="720"/>
        <w:rPr>
          <w:rFonts w:ascii="Arial" w:hAnsi="Arial" w:cs="Arial"/>
          <w:color w:val="000000" w:themeColor="text1"/>
        </w:rPr>
      </w:pPr>
      <w:r w:rsidRPr="007F637E">
        <w:rPr>
          <w:rFonts w:ascii="Arial" w:hAnsi="Arial" w:cs="Arial"/>
          <w:color w:val="000000" w:themeColor="text1"/>
        </w:rPr>
        <w:t xml:space="preserve">Adobe was founded in 1982 by John Warnock and Charles </w:t>
      </w:r>
      <w:proofErr w:type="spellStart"/>
      <w:r w:rsidRPr="007F637E">
        <w:rPr>
          <w:rFonts w:ascii="Arial" w:hAnsi="Arial" w:cs="Arial"/>
          <w:color w:val="000000" w:themeColor="text1"/>
        </w:rPr>
        <w:t>Geschke</w:t>
      </w:r>
      <w:proofErr w:type="spellEnd"/>
      <w:r w:rsidRPr="007F637E">
        <w:rPr>
          <w:rFonts w:ascii="Arial" w:hAnsi="Arial" w:cs="Arial"/>
          <w:color w:val="000000" w:themeColor="text1"/>
        </w:rPr>
        <w:t xml:space="preserve"> and is currently headquartered in San Jose, California. Adobe is a leading computer software and technology company. Products from Adobe include design software, servers, and web design. Digital marketing remains the biggest focus for Adobe, and this will continue to be true into the upcoming years. Adobe employs over 20,000 employees globally. Adobe has a market capitalization of $148.17 million. </w:t>
      </w:r>
    </w:p>
    <w:p w14:paraId="64A03D10" w14:textId="77777777" w:rsidR="00084E4B" w:rsidRPr="007F637E" w:rsidRDefault="00084E4B" w:rsidP="007F637E">
      <w:pPr>
        <w:rPr>
          <w:rFonts w:ascii="Arial" w:hAnsi="Arial" w:cs="Arial"/>
          <w:color w:val="000000" w:themeColor="text1"/>
        </w:rPr>
      </w:pPr>
    </w:p>
    <w:p w14:paraId="72538D83" w14:textId="77777777" w:rsidR="00084E4B" w:rsidRPr="007F637E" w:rsidRDefault="00084E4B" w:rsidP="007F637E">
      <w:pPr>
        <w:rPr>
          <w:rFonts w:ascii="Arial" w:hAnsi="Arial" w:cs="Arial"/>
          <w:color w:val="000000" w:themeColor="text1"/>
        </w:rPr>
      </w:pPr>
      <w:r w:rsidRPr="007F637E">
        <w:rPr>
          <w:rFonts w:ascii="Arial" w:hAnsi="Arial" w:cs="Arial"/>
          <w:color w:val="000000" w:themeColor="text1"/>
          <w:u w:val="single"/>
        </w:rPr>
        <w:t>Performance</w:t>
      </w:r>
    </w:p>
    <w:p w14:paraId="0A68E0B7" w14:textId="77777777" w:rsidR="00084E4B" w:rsidRPr="007F637E" w:rsidRDefault="00084E4B" w:rsidP="007F637E">
      <w:pPr>
        <w:ind w:firstLine="720"/>
        <w:rPr>
          <w:rFonts w:ascii="Arial" w:hAnsi="Arial" w:cs="Arial"/>
          <w:color w:val="000000" w:themeColor="text1"/>
        </w:rPr>
      </w:pPr>
      <w:r w:rsidRPr="007F637E">
        <w:rPr>
          <w:rFonts w:ascii="Arial" w:hAnsi="Arial" w:cs="Arial"/>
          <w:color w:val="000000" w:themeColor="text1"/>
        </w:rPr>
        <w:t xml:space="preserve">Adobe finished 2019 with a 46.86% return, while the comparison ETF of Vanguard Information Technology finished 1.66% higher. Adobe’s </w:t>
      </w:r>
      <w:proofErr w:type="spellStart"/>
      <w:r w:rsidRPr="007F637E">
        <w:rPr>
          <w:rFonts w:ascii="Arial" w:hAnsi="Arial" w:cs="Arial"/>
          <w:color w:val="000000" w:themeColor="text1"/>
        </w:rPr>
        <w:t>steller</w:t>
      </w:r>
      <w:proofErr w:type="spellEnd"/>
      <w:r w:rsidRPr="007F637E">
        <w:rPr>
          <w:rFonts w:ascii="Arial" w:hAnsi="Arial" w:cs="Arial"/>
          <w:color w:val="000000" w:themeColor="text1"/>
        </w:rPr>
        <w:t xml:space="preserve"> return for 2019 can be explained by a 31% increase in revenue for the Digital Experience segment, which is partially made up of subscription revenue. Digital Experience revenue rose from $2.44 billion in 2018, to $3.21 billion in 2019. Looking forward into 2020, Adobe anticipates that their cloud software and technology will be a primary driver for growth for the company. Adobe also looks to continue partnerships with other software and technology companies, such as Microsoft in the upcoming years. </w:t>
      </w:r>
    </w:p>
    <w:p w14:paraId="74818559" w14:textId="77777777" w:rsidR="00084E4B" w:rsidRDefault="00084E4B" w:rsidP="007F637E">
      <w:pPr>
        <w:rPr>
          <w:rFonts w:ascii="Arial" w:hAnsi="Arial" w:cs="Arial"/>
          <w:color w:val="000000"/>
        </w:rPr>
      </w:pPr>
    </w:p>
    <w:p w14:paraId="5C4B6E1D" w14:textId="77777777" w:rsidR="00DC44AB" w:rsidRPr="007F637E" w:rsidRDefault="00DC44AB" w:rsidP="007F637E">
      <w:pPr>
        <w:rPr>
          <w:rFonts w:ascii="Arial" w:hAnsi="Arial" w:cs="Arial"/>
          <w:color w:val="000000"/>
        </w:rPr>
      </w:pPr>
    </w:p>
    <w:p w14:paraId="27E5A25E" w14:textId="131D0360" w:rsidR="00084E4B" w:rsidRPr="007F637E" w:rsidRDefault="00084E4B" w:rsidP="007F637E">
      <w:pPr>
        <w:rPr>
          <w:rFonts w:ascii="Arial" w:hAnsi="Arial" w:cs="Arial"/>
          <w:color w:val="000000"/>
        </w:rPr>
      </w:pPr>
      <w:r w:rsidRPr="007F637E">
        <w:rPr>
          <w:rFonts w:ascii="Arial" w:hAnsi="Arial" w:cs="Arial"/>
          <w:color w:val="000000"/>
          <w:sz w:val="22"/>
          <w:bdr w:val="none" w:sz="0" w:space="0" w:color="auto" w:frame="1"/>
        </w:rPr>
        <w:fldChar w:fldCharType="begin"/>
      </w:r>
      <w:r w:rsidRPr="007F637E">
        <w:rPr>
          <w:rFonts w:ascii="Arial" w:hAnsi="Arial" w:cs="Arial"/>
          <w:color w:val="000000"/>
          <w:sz w:val="22"/>
          <w:bdr w:val="none" w:sz="0" w:space="0" w:color="auto" w:frame="1"/>
        </w:rPr>
        <w:instrText xml:space="preserve"> INCLUDEPICTURE "https://lh6.googleusercontent.com/lmGH6YWseotwYaCyDhyMDZDLzt6w_L4hl16vkPz_bWMn5fplCLPKFcOGtm-P-XB_96Cu-YAZWmY07kDGIwP1Vl_aw0g9mxva5QWojOX70lx0jNTwuA2M1n6RWyV9cK8-opFtY_3q" \* MERGEFORMATINET </w:instrText>
      </w:r>
      <w:r w:rsidRPr="007F637E">
        <w:rPr>
          <w:rFonts w:ascii="Arial" w:hAnsi="Arial" w:cs="Arial"/>
          <w:color w:val="000000"/>
          <w:sz w:val="22"/>
          <w:bdr w:val="none" w:sz="0" w:space="0" w:color="auto" w:frame="1"/>
        </w:rPr>
        <w:fldChar w:fldCharType="separate"/>
      </w:r>
      <w:r w:rsidRPr="007F637E">
        <w:rPr>
          <w:rFonts w:ascii="Arial" w:hAnsi="Arial" w:cs="Arial"/>
          <w:noProof/>
          <w:color w:val="000000"/>
          <w:sz w:val="22"/>
          <w:bdr w:val="none" w:sz="0" w:space="0" w:color="auto" w:frame="1"/>
        </w:rPr>
        <w:drawing>
          <wp:inline distT="0" distB="0" distL="0" distR="0" wp14:anchorId="0012B3B4" wp14:editId="7AE7365A">
            <wp:extent cx="6400800" cy="2185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00800" cy="2185035"/>
                    </a:xfrm>
                    <a:prstGeom prst="rect">
                      <a:avLst/>
                    </a:prstGeom>
                    <a:noFill/>
                    <a:ln>
                      <a:noFill/>
                    </a:ln>
                  </pic:spPr>
                </pic:pic>
              </a:graphicData>
            </a:graphic>
          </wp:inline>
        </w:drawing>
      </w:r>
      <w:r w:rsidRPr="007F637E">
        <w:rPr>
          <w:rFonts w:ascii="Arial" w:hAnsi="Arial" w:cs="Arial"/>
          <w:color w:val="000000"/>
          <w:sz w:val="22"/>
          <w:bdr w:val="none" w:sz="0" w:space="0" w:color="auto" w:frame="1"/>
        </w:rPr>
        <w:fldChar w:fldCharType="end"/>
      </w:r>
    </w:p>
    <w:p w14:paraId="30A109A2" w14:textId="77777777" w:rsidR="000554B4" w:rsidRDefault="000554B4" w:rsidP="007F637E">
      <w:pPr>
        <w:rPr>
          <w:rFonts w:ascii="Arial" w:hAnsi="Arial" w:cs="Arial"/>
          <w:color w:val="000000" w:themeColor="text1"/>
          <w:u w:val="single"/>
        </w:rPr>
        <w:sectPr w:rsidR="000554B4" w:rsidSect="00AC4859">
          <w:pgSz w:w="12240" w:h="15840" w:code="1"/>
          <w:pgMar w:top="2160" w:right="1080" w:bottom="720" w:left="1080" w:header="648" w:footer="432" w:gutter="0"/>
          <w:cols w:space="708"/>
          <w:docGrid w:linePitch="360"/>
        </w:sectPr>
      </w:pPr>
    </w:p>
    <w:p w14:paraId="291771BA" w14:textId="623E56E5" w:rsidR="00084E4B" w:rsidRPr="007F637E" w:rsidRDefault="00DC44AB" w:rsidP="00DC44AB">
      <w:pPr>
        <w:jc w:val="center"/>
        <w:rPr>
          <w:rFonts w:ascii="Arial" w:hAnsi="Arial" w:cs="Arial"/>
          <w:color w:val="000000" w:themeColor="text1"/>
        </w:rPr>
      </w:pPr>
      <w:r w:rsidRPr="007F637E">
        <w:rPr>
          <w:rFonts w:ascii="Arial" w:hAnsi="Arial" w:cs="Arial"/>
          <w:color w:val="000000" w:themeColor="text1"/>
          <w:u w:val="single"/>
        </w:rPr>
        <w:lastRenderedPageBreak/>
        <w:t>APPLE</w:t>
      </w:r>
    </w:p>
    <w:p w14:paraId="0372BF12" w14:textId="77777777" w:rsidR="00084E4B" w:rsidRPr="007F637E" w:rsidRDefault="00084E4B" w:rsidP="00DC44AB">
      <w:pPr>
        <w:jc w:val="center"/>
        <w:rPr>
          <w:rFonts w:ascii="Arial" w:hAnsi="Arial" w:cs="Arial"/>
          <w:color w:val="000000" w:themeColor="text1"/>
        </w:rPr>
      </w:pPr>
      <w:r w:rsidRPr="007F637E">
        <w:rPr>
          <w:rFonts w:ascii="Arial" w:hAnsi="Arial" w:cs="Arial"/>
          <w:color w:val="000000" w:themeColor="text1"/>
        </w:rPr>
        <w:t>Ticker: AAPL</w:t>
      </w:r>
    </w:p>
    <w:p w14:paraId="6418C87D" w14:textId="77777777" w:rsidR="00084E4B" w:rsidRPr="007F637E" w:rsidRDefault="00084E4B" w:rsidP="00DC44AB">
      <w:pPr>
        <w:jc w:val="center"/>
        <w:rPr>
          <w:rFonts w:ascii="Arial" w:hAnsi="Arial" w:cs="Arial"/>
          <w:color w:val="000000" w:themeColor="text1"/>
        </w:rPr>
      </w:pPr>
      <w:r w:rsidRPr="007F637E">
        <w:rPr>
          <w:rFonts w:ascii="Arial" w:hAnsi="Arial" w:cs="Arial"/>
          <w:color w:val="000000" w:themeColor="text1"/>
        </w:rPr>
        <w:t>Beta: 1.03</w:t>
      </w:r>
    </w:p>
    <w:p w14:paraId="25D05108" w14:textId="77777777" w:rsidR="00084E4B" w:rsidRPr="007F637E" w:rsidRDefault="00084E4B" w:rsidP="007F637E">
      <w:pPr>
        <w:rPr>
          <w:rFonts w:ascii="Arial" w:hAnsi="Arial" w:cs="Arial"/>
          <w:color w:val="000000" w:themeColor="text1"/>
        </w:rPr>
      </w:pPr>
    </w:p>
    <w:p w14:paraId="43C16FC8" w14:textId="77777777" w:rsidR="00084E4B" w:rsidRPr="007F637E" w:rsidRDefault="00084E4B" w:rsidP="007F637E">
      <w:pPr>
        <w:rPr>
          <w:rFonts w:ascii="Arial" w:hAnsi="Arial" w:cs="Arial"/>
          <w:color w:val="000000" w:themeColor="text1"/>
        </w:rPr>
      </w:pPr>
      <w:r w:rsidRPr="007F637E">
        <w:rPr>
          <w:rFonts w:ascii="Arial" w:hAnsi="Arial" w:cs="Arial"/>
          <w:color w:val="000000" w:themeColor="text1"/>
          <w:u w:val="single"/>
        </w:rPr>
        <w:t>Description</w:t>
      </w:r>
    </w:p>
    <w:p w14:paraId="6EEA1742" w14:textId="77777777" w:rsidR="00084E4B" w:rsidRPr="007F637E" w:rsidRDefault="00084E4B" w:rsidP="007F637E">
      <w:pPr>
        <w:rPr>
          <w:rFonts w:ascii="Arial" w:hAnsi="Arial" w:cs="Arial"/>
          <w:color w:val="000000" w:themeColor="text1"/>
        </w:rPr>
      </w:pPr>
      <w:r w:rsidRPr="007F637E">
        <w:rPr>
          <w:rFonts w:ascii="Arial" w:hAnsi="Arial" w:cs="Arial"/>
          <w:color w:val="000000" w:themeColor="text1"/>
        </w:rPr>
        <w:tab/>
        <w:t>Apple was founded in 1976 by Steve Jobs, Steve Wozniak, and Ronald Wayne and is currently headquartered in Cupertino, California. Apple has been a worldwide leader in computer software, hardware, and mobile technology. Apple is best known for its original apple desktop computers, iPhones, iMac laptops. Apple also uses its own software to run these devices, which has been known to be extremely user friendly. The company employs over 120,000 people worldwide and also has retail stores in the United States, United Kingdom, China, and many other countries. Apple has a market capitalization of $1.08 trillion. </w:t>
      </w:r>
    </w:p>
    <w:p w14:paraId="258B2362" w14:textId="77777777" w:rsidR="00084E4B" w:rsidRPr="007F637E" w:rsidRDefault="00084E4B" w:rsidP="007F637E">
      <w:pPr>
        <w:rPr>
          <w:rFonts w:ascii="Arial" w:hAnsi="Arial" w:cs="Arial"/>
          <w:color w:val="000000" w:themeColor="text1"/>
        </w:rPr>
      </w:pPr>
    </w:p>
    <w:p w14:paraId="65D9295C" w14:textId="77777777" w:rsidR="00084E4B" w:rsidRPr="007F637E" w:rsidRDefault="00084E4B" w:rsidP="007F637E">
      <w:pPr>
        <w:rPr>
          <w:rFonts w:ascii="Arial" w:hAnsi="Arial" w:cs="Arial"/>
          <w:color w:val="000000" w:themeColor="text1"/>
        </w:rPr>
      </w:pPr>
      <w:r w:rsidRPr="007F637E">
        <w:rPr>
          <w:rFonts w:ascii="Arial" w:hAnsi="Arial" w:cs="Arial"/>
          <w:color w:val="000000" w:themeColor="text1"/>
          <w:u w:val="single"/>
        </w:rPr>
        <w:t>Performance</w:t>
      </w:r>
    </w:p>
    <w:p w14:paraId="5714A88E" w14:textId="77777777" w:rsidR="00084E4B" w:rsidRDefault="00084E4B" w:rsidP="007F637E">
      <w:pPr>
        <w:ind w:firstLine="720"/>
        <w:rPr>
          <w:rFonts w:ascii="Arial" w:hAnsi="Arial" w:cs="Arial"/>
          <w:color w:val="000000" w:themeColor="text1"/>
        </w:rPr>
      </w:pPr>
      <w:r w:rsidRPr="007F637E">
        <w:rPr>
          <w:rFonts w:ascii="Arial" w:hAnsi="Arial" w:cs="Arial"/>
          <w:color w:val="000000" w:themeColor="text1"/>
        </w:rPr>
        <w:t xml:space="preserve">Apple, the </w:t>
      </w:r>
      <w:proofErr w:type="spellStart"/>
      <w:r w:rsidRPr="007F637E">
        <w:rPr>
          <w:rFonts w:ascii="Arial" w:hAnsi="Arial" w:cs="Arial"/>
          <w:color w:val="000000" w:themeColor="text1"/>
        </w:rPr>
        <w:t>Bauhard</w:t>
      </w:r>
      <w:proofErr w:type="spellEnd"/>
      <w:r w:rsidRPr="007F637E">
        <w:rPr>
          <w:rFonts w:ascii="Arial" w:hAnsi="Arial" w:cs="Arial"/>
          <w:color w:val="000000" w:themeColor="text1"/>
        </w:rPr>
        <w:t xml:space="preserve"> Fund’s third top performer, finished 2019 with </w:t>
      </w:r>
      <w:proofErr w:type="gramStart"/>
      <w:r w:rsidRPr="007F637E">
        <w:rPr>
          <w:rFonts w:ascii="Arial" w:hAnsi="Arial" w:cs="Arial"/>
          <w:color w:val="000000" w:themeColor="text1"/>
        </w:rPr>
        <w:t>a</w:t>
      </w:r>
      <w:proofErr w:type="gramEnd"/>
      <w:r w:rsidRPr="007F637E">
        <w:rPr>
          <w:rFonts w:ascii="Arial" w:hAnsi="Arial" w:cs="Arial"/>
          <w:color w:val="000000" w:themeColor="text1"/>
        </w:rPr>
        <w:t xml:space="preserve"> 88.97% return, beating the comparison ETF of Vanguard Information Technology by 40.45%. Apple followed the </w:t>
      </w:r>
      <w:proofErr w:type="spellStart"/>
      <w:r w:rsidRPr="007F637E">
        <w:rPr>
          <w:rFonts w:ascii="Arial" w:hAnsi="Arial" w:cs="Arial"/>
          <w:color w:val="000000" w:themeColor="text1"/>
        </w:rPr>
        <w:t>trendlines</w:t>
      </w:r>
      <w:proofErr w:type="spellEnd"/>
      <w:r w:rsidRPr="007F637E">
        <w:rPr>
          <w:rFonts w:ascii="Arial" w:hAnsi="Arial" w:cs="Arial"/>
          <w:color w:val="000000" w:themeColor="text1"/>
        </w:rPr>
        <w:t xml:space="preserve"> of the ETF consistently through 2019 until September. Apple released their new line of product which included the iPhone 11, iPhone 11 Pro, </w:t>
      </w:r>
      <w:proofErr w:type="spellStart"/>
      <w:r w:rsidRPr="007F637E">
        <w:rPr>
          <w:rFonts w:ascii="Arial" w:hAnsi="Arial" w:cs="Arial"/>
          <w:color w:val="000000" w:themeColor="text1"/>
        </w:rPr>
        <w:t>iWatch</w:t>
      </w:r>
      <w:proofErr w:type="spellEnd"/>
      <w:r w:rsidRPr="007F637E">
        <w:rPr>
          <w:rFonts w:ascii="Arial" w:hAnsi="Arial" w:cs="Arial"/>
          <w:color w:val="000000" w:themeColor="text1"/>
        </w:rPr>
        <w:t xml:space="preserve"> Series 5, and the new iPad. In 2019, Apple reached its highest Q4 earnings in company history, which was driven by the products listed above. Quarterly revenue was $64 billion for Q4 2019, rising 2% from Q4 2018. Apple continues to show strong growth year-over-year due to their new and innovative technology. </w:t>
      </w:r>
    </w:p>
    <w:p w14:paraId="0C98795E" w14:textId="77777777" w:rsidR="00DC44AB" w:rsidRDefault="00DC44AB" w:rsidP="00DC44AB">
      <w:pPr>
        <w:rPr>
          <w:rFonts w:ascii="Arial" w:hAnsi="Arial" w:cs="Arial"/>
          <w:color w:val="000000" w:themeColor="text1"/>
        </w:rPr>
      </w:pPr>
    </w:p>
    <w:p w14:paraId="5074CD62" w14:textId="77777777" w:rsidR="00DC44AB" w:rsidRPr="007F637E" w:rsidRDefault="00DC44AB" w:rsidP="00DC44AB">
      <w:pPr>
        <w:rPr>
          <w:rFonts w:ascii="Arial" w:hAnsi="Arial" w:cs="Arial"/>
          <w:color w:val="000000" w:themeColor="text1"/>
        </w:rPr>
      </w:pPr>
    </w:p>
    <w:p w14:paraId="4E932C46" w14:textId="03A12934" w:rsidR="00084E4B" w:rsidRPr="007F637E" w:rsidRDefault="00084E4B" w:rsidP="007F637E">
      <w:pPr>
        <w:rPr>
          <w:rFonts w:ascii="Arial" w:hAnsi="Arial" w:cs="Arial"/>
          <w:color w:val="000000"/>
        </w:rPr>
      </w:pPr>
      <w:r w:rsidRPr="007F637E">
        <w:rPr>
          <w:rFonts w:ascii="Arial" w:hAnsi="Arial" w:cs="Arial"/>
          <w:color w:val="000000"/>
          <w:sz w:val="22"/>
          <w:bdr w:val="none" w:sz="0" w:space="0" w:color="auto" w:frame="1"/>
        </w:rPr>
        <w:fldChar w:fldCharType="begin"/>
      </w:r>
      <w:r w:rsidRPr="007F637E">
        <w:rPr>
          <w:rFonts w:ascii="Arial" w:hAnsi="Arial" w:cs="Arial"/>
          <w:color w:val="000000"/>
          <w:sz w:val="22"/>
          <w:bdr w:val="none" w:sz="0" w:space="0" w:color="auto" w:frame="1"/>
        </w:rPr>
        <w:instrText xml:space="preserve"> INCLUDEPICTURE "https://lh5.googleusercontent.com/I6Cxe79mxrx2I6lkPdQLxWQsVXZzP-BxM4sKH2WJKE3N6G-FM9TopaWjsh3vythYUllKf-OyB1J-7MbEDL2OD_54OhG_Lo_PAU2zGeD84vM55J64aNprJzvE0bsGbsPZV05jSvuu" \* MERGEFORMATINET </w:instrText>
      </w:r>
      <w:r w:rsidRPr="007F637E">
        <w:rPr>
          <w:rFonts w:ascii="Arial" w:hAnsi="Arial" w:cs="Arial"/>
          <w:color w:val="000000"/>
          <w:sz w:val="22"/>
          <w:bdr w:val="none" w:sz="0" w:space="0" w:color="auto" w:frame="1"/>
        </w:rPr>
        <w:fldChar w:fldCharType="separate"/>
      </w:r>
      <w:r w:rsidRPr="007F637E">
        <w:rPr>
          <w:rFonts w:ascii="Arial" w:hAnsi="Arial" w:cs="Arial"/>
          <w:noProof/>
          <w:color w:val="000000"/>
          <w:sz w:val="22"/>
          <w:bdr w:val="none" w:sz="0" w:space="0" w:color="auto" w:frame="1"/>
        </w:rPr>
        <w:drawing>
          <wp:inline distT="0" distB="0" distL="0" distR="0" wp14:anchorId="6884A52E" wp14:editId="0C3FB8CC">
            <wp:extent cx="6400800" cy="2185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00800" cy="2185035"/>
                    </a:xfrm>
                    <a:prstGeom prst="rect">
                      <a:avLst/>
                    </a:prstGeom>
                    <a:noFill/>
                    <a:ln>
                      <a:noFill/>
                    </a:ln>
                  </pic:spPr>
                </pic:pic>
              </a:graphicData>
            </a:graphic>
          </wp:inline>
        </w:drawing>
      </w:r>
      <w:r w:rsidRPr="007F637E">
        <w:rPr>
          <w:rFonts w:ascii="Arial" w:hAnsi="Arial" w:cs="Arial"/>
          <w:color w:val="000000"/>
          <w:sz w:val="22"/>
          <w:bdr w:val="none" w:sz="0" w:space="0" w:color="auto" w:frame="1"/>
        </w:rPr>
        <w:fldChar w:fldCharType="end"/>
      </w:r>
    </w:p>
    <w:p w14:paraId="4003B0CE" w14:textId="77777777" w:rsidR="000554B4" w:rsidRDefault="000554B4" w:rsidP="007F637E">
      <w:pPr>
        <w:rPr>
          <w:rFonts w:ascii="Arial" w:hAnsi="Arial" w:cs="Arial"/>
          <w:color w:val="000000" w:themeColor="text1"/>
          <w:u w:val="single"/>
        </w:rPr>
        <w:sectPr w:rsidR="000554B4" w:rsidSect="00AC4859">
          <w:pgSz w:w="12240" w:h="15840" w:code="1"/>
          <w:pgMar w:top="2160" w:right="1080" w:bottom="720" w:left="1080" w:header="648" w:footer="432" w:gutter="0"/>
          <w:cols w:space="708"/>
          <w:docGrid w:linePitch="360"/>
        </w:sectPr>
      </w:pPr>
    </w:p>
    <w:p w14:paraId="34439CF3" w14:textId="7B516E40" w:rsidR="00A14AD7"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rPr>
        <w:lastRenderedPageBreak/>
        <w:t>APPLIED MATERIALS INC.</w:t>
      </w:r>
    </w:p>
    <w:p w14:paraId="20E8D3B9" w14:textId="77777777" w:rsidR="00A14AD7" w:rsidRPr="007F637E" w:rsidRDefault="00A14AD7" w:rsidP="00DD3788">
      <w:pPr>
        <w:jc w:val="center"/>
        <w:rPr>
          <w:rFonts w:ascii="Arial" w:hAnsi="Arial" w:cs="Arial"/>
          <w:color w:val="000000" w:themeColor="text1"/>
        </w:rPr>
      </w:pPr>
      <w:r w:rsidRPr="007F637E">
        <w:rPr>
          <w:rFonts w:ascii="Arial" w:hAnsi="Arial" w:cs="Arial"/>
          <w:color w:val="000000" w:themeColor="text1"/>
        </w:rPr>
        <w:t>Ticker: AMAT</w:t>
      </w:r>
    </w:p>
    <w:p w14:paraId="1F0F1196" w14:textId="77777777" w:rsidR="00A14AD7" w:rsidRPr="007F637E" w:rsidRDefault="00A14AD7" w:rsidP="00DD3788">
      <w:pPr>
        <w:jc w:val="center"/>
        <w:rPr>
          <w:rFonts w:ascii="Arial" w:hAnsi="Arial" w:cs="Arial"/>
          <w:color w:val="000000" w:themeColor="text1"/>
        </w:rPr>
      </w:pPr>
      <w:r w:rsidRPr="007F637E">
        <w:rPr>
          <w:rFonts w:ascii="Arial" w:hAnsi="Arial" w:cs="Arial"/>
          <w:color w:val="000000" w:themeColor="text1"/>
        </w:rPr>
        <w:t>Beta: 1.45</w:t>
      </w:r>
    </w:p>
    <w:p w14:paraId="202275DF" w14:textId="77777777" w:rsidR="00A14AD7" w:rsidRPr="007F637E" w:rsidRDefault="00A14AD7" w:rsidP="007F637E">
      <w:pPr>
        <w:rPr>
          <w:rFonts w:ascii="Arial" w:hAnsi="Arial" w:cs="Arial"/>
          <w:color w:val="000000" w:themeColor="text1"/>
        </w:rPr>
      </w:pPr>
    </w:p>
    <w:p w14:paraId="65109F56" w14:textId="77777777"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Description</w:t>
      </w:r>
    </w:p>
    <w:p w14:paraId="156BF92C" w14:textId="6BD250C2"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 xml:space="preserve">Applied Materials, </w:t>
      </w:r>
      <w:proofErr w:type="spellStart"/>
      <w:r w:rsidRPr="007F637E">
        <w:rPr>
          <w:rFonts w:ascii="Arial" w:hAnsi="Arial" w:cs="Arial"/>
          <w:color w:val="000000" w:themeColor="text1"/>
        </w:rPr>
        <w:t>Inc</w:t>
      </w:r>
      <w:proofErr w:type="spellEnd"/>
      <w:r w:rsidRPr="007F637E">
        <w:rPr>
          <w:rFonts w:ascii="Arial" w:hAnsi="Arial" w:cs="Arial"/>
          <w:color w:val="000000" w:themeColor="text1"/>
        </w:rPr>
        <w:t xml:space="preserve"> was founded November 10, 1967 and is headquartered in Santa Clara, California. The company develops, manufactures, markets, and services semiconductor wafer fabrication equipment for the worldwide semiconductor industry. The company's primary customers are semiconductor wafer and integrated circuit manufacturers, as well as flat panel liquid crystal displays, solar photovoltaic cells and modules and other electronic devices manufacturers. </w:t>
      </w:r>
      <w:r w:rsidRPr="007F637E">
        <w:rPr>
          <w:rFonts w:ascii="Arial" w:hAnsi="Arial" w:cs="Arial"/>
          <w:color w:val="000000" w:themeColor="text1"/>
          <w:shd w:val="clear" w:color="auto" w:fill="FFFFFF"/>
        </w:rPr>
        <w:t> Applied Materials Inc. currently operates with a market capitalization of $35.98 billion.</w:t>
      </w:r>
    </w:p>
    <w:p w14:paraId="08573B3E" w14:textId="77777777" w:rsidR="00A14AD7" w:rsidRPr="007F637E" w:rsidRDefault="00A14AD7" w:rsidP="007F637E">
      <w:pPr>
        <w:rPr>
          <w:rFonts w:ascii="Arial" w:hAnsi="Arial" w:cs="Arial"/>
          <w:color w:val="000000" w:themeColor="text1"/>
        </w:rPr>
      </w:pPr>
    </w:p>
    <w:p w14:paraId="158860A4" w14:textId="77777777"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Performance</w:t>
      </w:r>
    </w:p>
    <w:p w14:paraId="4E14E95C" w14:textId="7777777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shd w:val="clear" w:color="auto" w:fill="FFFFFF"/>
        </w:rPr>
        <w:t>With a strong year in 2019, Applied Materials Inc. finished with a positive gain of 89.88%, the third best in the portfolio, outpacing the S&amp;P 500 info tech index (S5inft) return of 50.29%. This substantial increase is due in part to a large increase in the demand for semiconductor equipment. The semiconductor industry looks to continue growing by improving chip performance, power, size, and cost, while continuing to find solutions in this big data era. </w:t>
      </w:r>
    </w:p>
    <w:p w14:paraId="484D8BDA" w14:textId="77777777" w:rsidR="003A36F8" w:rsidRPr="007F637E" w:rsidRDefault="003A36F8" w:rsidP="007F637E">
      <w:pPr>
        <w:rPr>
          <w:rFonts w:ascii="Arial" w:hAnsi="Arial" w:cs="Arial"/>
          <w:shd w:val="clear" w:color="auto" w:fill="FFFFFF"/>
        </w:rPr>
      </w:pPr>
    </w:p>
    <w:p w14:paraId="23D2A7BA" w14:textId="77777777" w:rsidR="00A14AD7" w:rsidRPr="007F637E" w:rsidRDefault="00A14AD7" w:rsidP="00DD3788">
      <w:pPr>
        <w:rPr>
          <w:rFonts w:ascii="Arial" w:hAnsi="Arial" w:cs="Arial"/>
        </w:rPr>
      </w:pPr>
    </w:p>
    <w:p w14:paraId="3608E1EA" w14:textId="3CC36D97" w:rsidR="00A14AD7" w:rsidRPr="007F637E" w:rsidRDefault="00A14AD7" w:rsidP="007F637E">
      <w:pPr>
        <w:rPr>
          <w:rFonts w:ascii="Arial" w:hAnsi="Arial" w:cs="Arial"/>
        </w:rPr>
      </w:pPr>
      <w:r w:rsidRPr="007F637E">
        <w:rPr>
          <w:rFonts w:ascii="Arial" w:hAnsi="Arial" w:cs="Arial"/>
          <w:noProof/>
          <w:bdr w:val="none" w:sz="0" w:space="0" w:color="auto" w:frame="1"/>
        </w:rPr>
        <w:drawing>
          <wp:inline distT="0" distB="0" distL="0" distR="0" wp14:anchorId="1511FB7A" wp14:editId="654254FD">
            <wp:extent cx="5943600" cy="2393315"/>
            <wp:effectExtent l="0" t="0" r="0" b="6985"/>
            <wp:docPr id="30" name="Picture 30" descr="https://lh4.googleusercontent.com/x-GxT4qU7fkC21n2mEcNVPXhK1AwyTuQDC3RIAfNqaXReQGvc8pbCD6uKkXySeRf85UZcL5lKDWENnHOph5_UjArMBUzwws2cTxDxD6h_mLLmXFQXpGfhwPRTx4px6rUbppM5x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x-GxT4qU7fkC21n2mEcNVPXhK1AwyTuQDC3RIAfNqaXReQGvc8pbCD6uKkXySeRf85UZcL5lKDWENnHOph5_UjArMBUzwws2cTxDxD6h_mLLmXFQXpGfhwPRTx4px6rUbppM5xU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pic:spPr>
                </pic:pic>
              </a:graphicData>
            </a:graphic>
          </wp:inline>
        </w:drawing>
      </w:r>
    </w:p>
    <w:p w14:paraId="439B019B" w14:textId="77777777" w:rsidR="000554B4" w:rsidRDefault="000554B4" w:rsidP="007F637E">
      <w:pPr>
        <w:rPr>
          <w:rFonts w:ascii="Arial" w:hAnsi="Arial" w:cs="Arial"/>
          <w:color w:val="000000" w:themeColor="text1"/>
          <w:u w:val="single"/>
        </w:rPr>
        <w:sectPr w:rsidR="000554B4" w:rsidSect="00AC4859">
          <w:pgSz w:w="12240" w:h="15840" w:code="1"/>
          <w:pgMar w:top="2160" w:right="1080" w:bottom="720" w:left="1080" w:header="648" w:footer="432" w:gutter="0"/>
          <w:cols w:space="708"/>
          <w:docGrid w:linePitch="360"/>
        </w:sectPr>
      </w:pPr>
    </w:p>
    <w:p w14:paraId="72E57BD0" w14:textId="2D9F2FA5" w:rsidR="00A14AD7"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rPr>
        <w:lastRenderedPageBreak/>
        <w:t>INTERNATIONAL BUSINESS MACHINES CORP</w:t>
      </w:r>
      <w:r w:rsidR="00A14AD7" w:rsidRPr="007F637E">
        <w:rPr>
          <w:rFonts w:ascii="Arial" w:hAnsi="Arial" w:cs="Arial"/>
          <w:color w:val="000000" w:themeColor="text1"/>
          <w:u w:val="single"/>
        </w:rPr>
        <w:t>.</w:t>
      </w:r>
    </w:p>
    <w:p w14:paraId="68CBBE71" w14:textId="4F52B35A" w:rsidR="00A14AD7" w:rsidRPr="007F637E" w:rsidRDefault="00A14AD7" w:rsidP="00DD3788">
      <w:pPr>
        <w:jc w:val="center"/>
        <w:rPr>
          <w:rFonts w:ascii="Arial" w:hAnsi="Arial" w:cs="Arial"/>
          <w:color w:val="000000" w:themeColor="text1"/>
        </w:rPr>
      </w:pPr>
      <w:r w:rsidRPr="007F637E">
        <w:rPr>
          <w:rFonts w:ascii="Arial" w:hAnsi="Arial" w:cs="Arial"/>
          <w:color w:val="000000" w:themeColor="text1"/>
        </w:rPr>
        <w:t>Ticker: IBM</w:t>
      </w:r>
    </w:p>
    <w:p w14:paraId="6B55D3D5" w14:textId="109A9A63" w:rsidR="00A14AD7" w:rsidRPr="007F637E" w:rsidRDefault="00A14AD7" w:rsidP="00DD3788">
      <w:pPr>
        <w:jc w:val="center"/>
        <w:rPr>
          <w:rFonts w:ascii="Arial" w:hAnsi="Arial" w:cs="Arial"/>
          <w:color w:val="000000" w:themeColor="text1"/>
        </w:rPr>
      </w:pPr>
      <w:r w:rsidRPr="007F637E">
        <w:rPr>
          <w:rFonts w:ascii="Arial" w:hAnsi="Arial" w:cs="Arial"/>
          <w:color w:val="000000" w:themeColor="text1"/>
        </w:rPr>
        <w:t>Beta: 1.31</w:t>
      </w:r>
    </w:p>
    <w:p w14:paraId="16217BF8" w14:textId="77777777" w:rsidR="00A14AD7" w:rsidRPr="007F637E" w:rsidRDefault="00A14AD7" w:rsidP="007F637E">
      <w:pPr>
        <w:rPr>
          <w:rFonts w:ascii="Arial" w:hAnsi="Arial" w:cs="Arial"/>
          <w:color w:val="000000" w:themeColor="text1"/>
        </w:rPr>
      </w:pPr>
    </w:p>
    <w:p w14:paraId="56AC89F7" w14:textId="77777777"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Description</w:t>
      </w:r>
    </w:p>
    <w:p w14:paraId="39207A7D" w14:textId="7777777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IBM was founded as the Computing-Tabulating-Recording Company in 1911, before changing into International Business Machines in 1924. IBM is currently headquartered in Armonk, New York. IBM is a worldwide computer solution company and offers applications, technology consulting and support, process design and operations, cloud, digital workplace, and network services, as well as business resiliency, strategy, and design solutions.</w:t>
      </w:r>
      <w:r w:rsidRPr="007F637E">
        <w:rPr>
          <w:rFonts w:ascii="Arial" w:hAnsi="Arial" w:cs="Arial"/>
          <w:color w:val="000000" w:themeColor="text1"/>
          <w:shd w:val="clear" w:color="auto" w:fill="FFFFFF"/>
        </w:rPr>
        <w:t xml:space="preserve"> IBM currently operates with a market capitalization of $91.99 billion</w:t>
      </w:r>
    </w:p>
    <w:p w14:paraId="08151371" w14:textId="77777777" w:rsidR="00A14AD7" w:rsidRPr="007F637E" w:rsidRDefault="00A14AD7" w:rsidP="007F637E">
      <w:pPr>
        <w:rPr>
          <w:rFonts w:ascii="Arial" w:hAnsi="Arial" w:cs="Arial"/>
          <w:color w:val="000000" w:themeColor="text1"/>
        </w:rPr>
      </w:pPr>
    </w:p>
    <w:p w14:paraId="2B977932" w14:textId="77777777"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Performance</w:t>
      </w:r>
    </w:p>
    <w:p w14:paraId="382AB4F0" w14:textId="43761F80"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IBM had a solid year in 2019 with a positive return of 21.92% but was outperformed by the S&amp;P 500 info tech index (S5inft) by 28.37%. Since 2012, IBM has been focusing on developing new capabilities, investing more than $120 billion transforming their strategy, building a cloud and increasing research. In 2019, IBM led the U.S. in patents with 9,262, while </w:t>
      </w:r>
      <w:proofErr w:type="spellStart"/>
      <w:r w:rsidRPr="007F637E">
        <w:rPr>
          <w:rFonts w:ascii="Arial" w:hAnsi="Arial" w:cs="Arial"/>
          <w:color w:val="000000" w:themeColor="text1"/>
          <w:shd w:val="clear" w:color="auto" w:fill="FFFFFF"/>
        </w:rPr>
        <w:t>en</w:t>
      </w:r>
      <w:proofErr w:type="spellEnd"/>
      <w:r w:rsidRPr="007F637E">
        <w:rPr>
          <w:rFonts w:ascii="Arial" w:hAnsi="Arial" w:cs="Arial"/>
          <w:color w:val="000000" w:themeColor="text1"/>
          <w:shd w:val="clear" w:color="auto" w:fill="FFFFFF"/>
        </w:rPr>
        <w:t xml:space="preserve"> route to entering the hybrid cloud market. </w:t>
      </w:r>
    </w:p>
    <w:p w14:paraId="5F39AC3F" w14:textId="77777777" w:rsidR="003A36F8" w:rsidRPr="007F637E" w:rsidRDefault="003A36F8" w:rsidP="00DD3788">
      <w:pPr>
        <w:rPr>
          <w:rFonts w:ascii="Arial" w:hAnsi="Arial" w:cs="Arial"/>
          <w:shd w:val="clear" w:color="auto" w:fill="FFFFFF"/>
        </w:rPr>
      </w:pPr>
    </w:p>
    <w:p w14:paraId="0EC9CD91" w14:textId="77777777" w:rsidR="003A36F8" w:rsidRPr="007F637E" w:rsidRDefault="003A36F8" w:rsidP="00DD3788">
      <w:pPr>
        <w:rPr>
          <w:rFonts w:ascii="Arial" w:hAnsi="Arial" w:cs="Arial"/>
          <w:shd w:val="clear" w:color="auto" w:fill="FFFFFF"/>
        </w:rPr>
      </w:pPr>
    </w:p>
    <w:p w14:paraId="6D112DE8" w14:textId="688699DE" w:rsidR="00A14AD7" w:rsidRPr="007F637E" w:rsidRDefault="00A14AD7" w:rsidP="007F637E">
      <w:pPr>
        <w:ind w:firstLine="720"/>
        <w:jc w:val="center"/>
        <w:rPr>
          <w:rFonts w:ascii="Arial" w:hAnsi="Arial" w:cs="Arial"/>
        </w:rPr>
      </w:pPr>
      <w:r w:rsidRPr="007F637E">
        <w:rPr>
          <w:rFonts w:ascii="Arial" w:hAnsi="Arial" w:cs="Arial"/>
          <w:noProof/>
          <w:bdr w:val="none" w:sz="0" w:space="0" w:color="auto" w:frame="1"/>
        </w:rPr>
        <w:drawing>
          <wp:inline distT="0" distB="0" distL="0" distR="0" wp14:anchorId="6DE9367B" wp14:editId="059218A5">
            <wp:extent cx="5943600" cy="2393315"/>
            <wp:effectExtent l="0" t="0" r="0" b="6985"/>
            <wp:docPr id="28" name="Picture 28" descr="https://lh4.googleusercontent.com/o2IK_i7oDpTGmXqHZn2AqP7IjpE6GFFUSVpqdfJF1huRoKFsZoiwddKZw7QvV6x6ylt5V6G7L9zStJhWUtXHj2jIvHLQtIYMzkHD1cZUVGKoqnniIAZi4HiGELPDGsHHy6WCq7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o2IK_i7oDpTGmXqHZn2AqP7IjpE6GFFUSVpqdfJF1huRoKFsZoiwddKZw7QvV6x6ylt5V6G7L9zStJhWUtXHj2jIvHLQtIYMzkHD1cZUVGKoqnniIAZi4HiGELPDGsHHy6WCq7w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pic:spPr>
                </pic:pic>
              </a:graphicData>
            </a:graphic>
          </wp:inline>
        </w:drawing>
      </w:r>
    </w:p>
    <w:p w14:paraId="150C96B0" w14:textId="77777777" w:rsidR="000554B4" w:rsidRDefault="000554B4" w:rsidP="007F637E">
      <w:pPr>
        <w:rPr>
          <w:rFonts w:ascii="Arial" w:hAnsi="Arial" w:cs="Arial"/>
          <w:color w:val="000000" w:themeColor="text1"/>
          <w:u w:val="single"/>
        </w:rPr>
        <w:sectPr w:rsidR="000554B4" w:rsidSect="00AC4859">
          <w:pgSz w:w="12240" w:h="15840" w:code="1"/>
          <w:pgMar w:top="2160" w:right="1080" w:bottom="720" w:left="1080" w:header="648" w:footer="432" w:gutter="0"/>
          <w:cols w:space="708"/>
          <w:docGrid w:linePitch="360"/>
        </w:sectPr>
      </w:pPr>
    </w:p>
    <w:p w14:paraId="471B06B5" w14:textId="1ACD9B41" w:rsidR="00A14AD7"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rPr>
        <w:lastRenderedPageBreak/>
        <w:t>LAM RESEARCH CORP.</w:t>
      </w:r>
    </w:p>
    <w:p w14:paraId="72DD171B" w14:textId="77777777" w:rsidR="00A14AD7" w:rsidRPr="007F637E" w:rsidRDefault="00A14AD7" w:rsidP="00DD3788">
      <w:pPr>
        <w:jc w:val="center"/>
        <w:rPr>
          <w:rFonts w:ascii="Arial" w:hAnsi="Arial" w:cs="Arial"/>
          <w:color w:val="000000" w:themeColor="text1"/>
        </w:rPr>
      </w:pPr>
      <w:r w:rsidRPr="007F637E">
        <w:rPr>
          <w:rFonts w:ascii="Arial" w:hAnsi="Arial" w:cs="Arial"/>
          <w:color w:val="000000" w:themeColor="text1"/>
        </w:rPr>
        <w:t>Ticker: LRCX</w:t>
      </w:r>
    </w:p>
    <w:p w14:paraId="26CC6058" w14:textId="698B7E96" w:rsidR="00A14AD7" w:rsidRPr="007F637E" w:rsidRDefault="00A14AD7" w:rsidP="00DD3788">
      <w:pPr>
        <w:jc w:val="center"/>
        <w:rPr>
          <w:rFonts w:ascii="Arial" w:hAnsi="Arial" w:cs="Arial"/>
          <w:color w:val="000000" w:themeColor="text1"/>
        </w:rPr>
      </w:pPr>
      <w:r w:rsidRPr="007F637E">
        <w:rPr>
          <w:rFonts w:ascii="Arial" w:hAnsi="Arial" w:cs="Arial"/>
          <w:color w:val="000000" w:themeColor="text1"/>
        </w:rPr>
        <w:t>Beta: 1.49</w:t>
      </w:r>
    </w:p>
    <w:p w14:paraId="27842353" w14:textId="77777777" w:rsidR="00A14AD7" w:rsidRPr="007F637E" w:rsidRDefault="00A14AD7" w:rsidP="007F637E">
      <w:pPr>
        <w:rPr>
          <w:rFonts w:ascii="Arial" w:hAnsi="Arial" w:cs="Arial"/>
          <w:color w:val="000000" w:themeColor="text1"/>
        </w:rPr>
      </w:pPr>
    </w:p>
    <w:p w14:paraId="0998DB6D" w14:textId="77777777"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Description</w:t>
      </w:r>
    </w:p>
    <w:p w14:paraId="7EEFAFDA" w14:textId="6228A22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Lam Research Corporation is a worldwide semiconductor company, founded in 1980 and headquartered in Fremont, California. The company manufactures, markets, and services semiconductor processing equipment used in the making of integrated circuits. These products are used to deposit special films on a silicon wafer and etch away portions of various films to create a circuit design.</w:t>
      </w:r>
      <w:r w:rsidRPr="007F637E">
        <w:rPr>
          <w:rFonts w:ascii="Arial" w:hAnsi="Arial" w:cs="Arial"/>
          <w:color w:val="000000" w:themeColor="text1"/>
          <w:shd w:val="clear" w:color="auto" w:fill="FFFFFF"/>
        </w:rPr>
        <w:t xml:space="preserve"> Lam Research currently operates with a market capitalization of $28.26 billion. </w:t>
      </w:r>
    </w:p>
    <w:p w14:paraId="268B7CFD" w14:textId="77777777" w:rsidR="00D66DB2" w:rsidRPr="007F637E" w:rsidRDefault="00D66DB2" w:rsidP="007F637E">
      <w:pPr>
        <w:rPr>
          <w:rFonts w:ascii="Arial" w:hAnsi="Arial" w:cs="Arial"/>
          <w:color w:val="000000" w:themeColor="text1"/>
        </w:rPr>
      </w:pPr>
    </w:p>
    <w:p w14:paraId="6D345DB6" w14:textId="4BE18A82"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Performance</w:t>
      </w:r>
    </w:p>
    <w:p w14:paraId="55026182" w14:textId="21388DB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shd w:val="clear" w:color="auto" w:fill="FFFFFF"/>
        </w:rPr>
        <w:t>Lam Research ended the 2019 as the second-best performer in the portfolio, having a positive gain of 119.31% and outperforming the S&amp;P 500 info tech index (S5inft) by 69.02%. In the 2019 fiscal year, Lam Research’s revenues totaled $9.7 billion and the company’s cash flow from operations reached a record of $3.2 billion. These results are linked to the value delivered and services provided. The 5G evolution in wireless communication is helping to increase the value, as this emerging area will increase the need for advancements in semiconductor computing powers.</w:t>
      </w:r>
    </w:p>
    <w:p w14:paraId="0E420068" w14:textId="77777777" w:rsidR="003A36F8" w:rsidRDefault="003A36F8" w:rsidP="007F637E">
      <w:pPr>
        <w:rPr>
          <w:rFonts w:ascii="Arial" w:hAnsi="Arial" w:cs="Arial"/>
        </w:rPr>
      </w:pPr>
    </w:p>
    <w:p w14:paraId="5CC9CEA0" w14:textId="77777777" w:rsidR="00DD3788" w:rsidRPr="007F637E" w:rsidRDefault="00DD3788" w:rsidP="007F637E">
      <w:pPr>
        <w:rPr>
          <w:rFonts w:ascii="Arial" w:hAnsi="Arial" w:cs="Arial"/>
        </w:rPr>
      </w:pPr>
    </w:p>
    <w:p w14:paraId="38A03FAE" w14:textId="3A055291" w:rsidR="00A14AD7" w:rsidRPr="007F637E" w:rsidRDefault="00A14AD7" w:rsidP="007F637E">
      <w:pPr>
        <w:rPr>
          <w:rFonts w:ascii="Arial" w:hAnsi="Arial" w:cs="Arial"/>
        </w:rPr>
      </w:pPr>
      <w:r w:rsidRPr="007F637E">
        <w:rPr>
          <w:rFonts w:ascii="Arial" w:hAnsi="Arial" w:cs="Arial"/>
          <w:noProof/>
          <w:bdr w:val="none" w:sz="0" w:space="0" w:color="auto" w:frame="1"/>
        </w:rPr>
        <w:drawing>
          <wp:inline distT="0" distB="0" distL="0" distR="0" wp14:anchorId="26DC119C" wp14:editId="0BF4664D">
            <wp:extent cx="5943600" cy="2393315"/>
            <wp:effectExtent l="0" t="0" r="0" b="6985"/>
            <wp:docPr id="27" name="Picture 27" descr="https://lh6.googleusercontent.com/4NFUQ5zPuT6pD3TXOQfCxVLmWrolD7qGuySsenbO9N72kPcACOfXFBlDxg9lylefCYGTDYQKio-jbZlXihwtQGCwtMgN6xrEMMgmo8DC06chQWAvM6fbUtS8_lfoF2iQZzgSfC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4NFUQ5zPuT6pD3TXOQfCxVLmWrolD7qGuySsenbO9N72kPcACOfXFBlDxg9lylefCYGTDYQKio-jbZlXihwtQGCwtMgN6xrEMMgmo8DC06chQWAvM6fbUtS8_lfoF2iQZzgSfC0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pic:spPr>
                </pic:pic>
              </a:graphicData>
            </a:graphic>
          </wp:inline>
        </w:drawing>
      </w:r>
    </w:p>
    <w:p w14:paraId="0195179D" w14:textId="77777777" w:rsidR="000554B4" w:rsidRDefault="000554B4" w:rsidP="007F637E">
      <w:pPr>
        <w:rPr>
          <w:rFonts w:ascii="Arial" w:hAnsi="Arial" w:cs="Arial"/>
          <w:u w:val="single"/>
        </w:rPr>
        <w:sectPr w:rsidR="000554B4" w:rsidSect="00AC4859">
          <w:pgSz w:w="12240" w:h="15840" w:code="1"/>
          <w:pgMar w:top="2160" w:right="1080" w:bottom="720" w:left="1080" w:header="648" w:footer="432" w:gutter="0"/>
          <w:cols w:space="708"/>
          <w:docGrid w:linePitch="360"/>
        </w:sectPr>
      </w:pPr>
    </w:p>
    <w:p w14:paraId="76B7CFAC" w14:textId="2AF9BB63" w:rsidR="00A14AD7"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rPr>
        <w:lastRenderedPageBreak/>
        <w:t>PAYPAL HOLDINGS INC.</w:t>
      </w:r>
    </w:p>
    <w:p w14:paraId="04A6F50C" w14:textId="77777777" w:rsidR="00A14AD7" w:rsidRPr="007F637E" w:rsidRDefault="00A14AD7" w:rsidP="00DD3788">
      <w:pPr>
        <w:jc w:val="center"/>
        <w:rPr>
          <w:rFonts w:ascii="Arial" w:hAnsi="Arial" w:cs="Arial"/>
          <w:color w:val="000000" w:themeColor="text1"/>
        </w:rPr>
      </w:pPr>
      <w:r w:rsidRPr="007F637E">
        <w:rPr>
          <w:rFonts w:ascii="Arial" w:hAnsi="Arial" w:cs="Arial"/>
          <w:color w:val="000000" w:themeColor="text1"/>
        </w:rPr>
        <w:t>Ticker: PYPL</w:t>
      </w:r>
    </w:p>
    <w:p w14:paraId="14136EB5" w14:textId="7E4D4F85" w:rsidR="00A14AD7" w:rsidRPr="007F637E" w:rsidRDefault="00A14AD7" w:rsidP="00DD3788">
      <w:pPr>
        <w:jc w:val="center"/>
        <w:rPr>
          <w:rFonts w:ascii="Arial" w:hAnsi="Arial" w:cs="Arial"/>
          <w:color w:val="000000" w:themeColor="text1"/>
        </w:rPr>
      </w:pPr>
      <w:r w:rsidRPr="007F637E">
        <w:rPr>
          <w:rFonts w:ascii="Arial" w:hAnsi="Arial" w:cs="Arial"/>
          <w:color w:val="000000" w:themeColor="text1"/>
        </w:rPr>
        <w:t>Beta: 0.92</w:t>
      </w:r>
    </w:p>
    <w:p w14:paraId="76F0AF27" w14:textId="77777777" w:rsidR="00A14AD7" w:rsidRPr="007F637E" w:rsidRDefault="00A14AD7" w:rsidP="007F637E">
      <w:pPr>
        <w:rPr>
          <w:rFonts w:ascii="Arial" w:hAnsi="Arial" w:cs="Arial"/>
          <w:color w:val="000000" w:themeColor="text1"/>
        </w:rPr>
      </w:pPr>
    </w:p>
    <w:p w14:paraId="488AC2B6" w14:textId="77777777"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Description</w:t>
      </w:r>
    </w:p>
    <w:p w14:paraId="12C85BB8" w14:textId="6015B0D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PayPal Holding, Inc. was founded in 1998 and has headquarters in San Jose, California with 21,000 employees. The company. operates worldwide as a technology platform company, enabling digital and mobile payments on behalf of consumers and merchants. The company offers online payment solutions.</w:t>
      </w:r>
      <w:r w:rsidRPr="007F637E">
        <w:rPr>
          <w:rFonts w:ascii="Arial" w:hAnsi="Arial" w:cs="Arial"/>
          <w:color w:val="000000" w:themeColor="text1"/>
          <w:shd w:val="clear" w:color="auto" w:fill="FFFFFF"/>
        </w:rPr>
        <w:t xml:space="preserve"> PayPal currently operates with a market capitalization of $107.28 billion. </w:t>
      </w:r>
    </w:p>
    <w:p w14:paraId="11741EB7" w14:textId="77777777" w:rsidR="00A14AD7" w:rsidRPr="007F637E" w:rsidRDefault="00A14AD7" w:rsidP="007F637E">
      <w:pPr>
        <w:rPr>
          <w:rFonts w:ascii="Arial" w:hAnsi="Arial" w:cs="Arial"/>
          <w:color w:val="000000" w:themeColor="text1"/>
        </w:rPr>
      </w:pPr>
    </w:p>
    <w:p w14:paraId="2ECB001D" w14:textId="77777777"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Performance</w:t>
      </w:r>
    </w:p>
    <w:p w14:paraId="2BE34536" w14:textId="7777777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shd w:val="clear" w:color="auto" w:fill="FFFFFF"/>
        </w:rPr>
        <w:t>PayPal ended 2019 with a nice, positive gain of 26.15%, but when compared to the S&amp;P 500 info tech index (S5inft), PayPal underperformed by 24.14%. In 2019, PayPal set records for revenue, net income, and operating margin, while also adding 37 million net new active accounts and processing $712 billion in total payments. In November, PayPal acquired the growing Honey Science Corporation for approximately $4 billion, hoping to increase sales and customer engagements.</w:t>
      </w:r>
    </w:p>
    <w:p w14:paraId="48E2E130" w14:textId="77777777" w:rsidR="00D66DB2" w:rsidRPr="007F637E" w:rsidRDefault="00D66DB2" w:rsidP="007F637E">
      <w:pPr>
        <w:rPr>
          <w:rFonts w:ascii="Arial" w:hAnsi="Arial" w:cs="Arial"/>
        </w:rPr>
      </w:pPr>
    </w:p>
    <w:p w14:paraId="3D9B5722" w14:textId="77777777" w:rsidR="003A36F8" w:rsidRPr="007F637E" w:rsidRDefault="003A36F8" w:rsidP="00DD3788">
      <w:pPr>
        <w:rPr>
          <w:rFonts w:ascii="Arial" w:hAnsi="Arial" w:cs="Arial"/>
        </w:rPr>
      </w:pPr>
    </w:p>
    <w:p w14:paraId="17F8D7C5" w14:textId="4D74BDAF" w:rsidR="00A14AD7" w:rsidRPr="007F637E" w:rsidRDefault="00A14AD7" w:rsidP="007F637E">
      <w:pPr>
        <w:rPr>
          <w:rFonts w:ascii="Arial" w:hAnsi="Arial" w:cs="Arial"/>
        </w:rPr>
      </w:pPr>
      <w:r w:rsidRPr="007F637E">
        <w:rPr>
          <w:rFonts w:ascii="Arial" w:hAnsi="Arial" w:cs="Arial"/>
          <w:noProof/>
          <w:bdr w:val="none" w:sz="0" w:space="0" w:color="auto" w:frame="1"/>
        </w:rPr>
        <w:drawing>
          <wp:inline distT="0" distB="0" distL="0" distR="0" wp14:anchorId="639C4A23" wp14:editId="40CE8297">
            <wp:extent cx="5943600" cy="2393315"/>
            <wp:effectExtent l="0" t="0" r="0" b="6985"/>
            <wp:docPr id="26" name="Picture 26" descr="https://lh5.googleusercontent.com/BIMi5jnsZKP0BdXG1QxzL2vfXXkOBP9TxCJtg2vDt3grs9xE1blAxOJTIcT16BxLD0CvLcgq4Z9PTnvpBDMFp3AMCEeBkyMKT_vfdCtoPh_Tb4Jkw-L4qG1YfF1MIHWknBWyaw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BIMi5jnsZKP0BdXG1QxzL2vfXXkOBP9TxCJtg2vDt3grs9xE1blAxOJTIcT16BxLD0CvLcgq4Z9PTnvpBDMFp3AMCEeBkyMKT_vfdCtoPh_Tb4Jkw-L4qG1YfF1MIHWknBWyawQ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pic:spPr>
                </pic:pic>
              </a:graphicData>
            </a:graphic>
          </wp:inline>
        </w:drawing>
      </w:r>
    </w:p>
    <w:p w14:paraId="512911AD" w14:textId="77777777" w:rsidR="000554B4" w:rsidRDefault="000554B4" w:rsidP="007F637E">
      <w:pPr>
        <w:rPr>
          <w:rFonts w:ascii="Arial" w:hAnsi="Arial" w:cs="Arial"/>
          <w:color w:val="000000" w:themeColor="text1"/>
          <w:u w:val="single"/>
        </w:rPr>
        <w:sectPr w:rsidR="000554B4" w:rsidSect="00AC4859">
          <w:pgSz w:w="12240" w:h="15840" w:code="1"/>
          <w:pgMar w:top="2160" w:right="1080" w:bottom="720" w:left="1080" w:header="648" w:footer="432" w:gutter="0"/>
          <w:cols w:space="708"/>
          <w:docGrid w:linePitch="360"/>
        </w:sectPr>
      </w:pPr>
    </w:p>
    <w:p w14:paraId="407A5192" w14:textId="69D2EC3C" w:rsidR="00A14AD7"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rPr>
        <w:lastRenderedPageBreak/>
        <w:t>SALESFORCE.COM INC.</w:t>
      </w:r>
    </w:p>
    <w:p w14:paraId="2F981FF0" w14:textId="77777777" w:rsidR="00A14AD7" w:rsidRPr="007F637E" w:rsidRDefault="00A14AD7" w:rsidP="00DD3788">
      <w:pPr>
        <w:jc w:val="center"/>
        <w:rPr>
          <w:rFonts w:ascii="Arial" w:hAnsi="Arial" w:cs="Arial"/>
          <w:color w:val="000000" w:themeColor="text1"/>
        </w:rPr>
      </w:pPr>
      <w:r w:rsidRPr="007F637E">
        <w:rPr>
          <w:rFonts w:ascii="Arial" w:hAnsi="Arial" w:cs="Arial"/>
          <w:color w:val="000000" w:themeColor="text1"/>
        </w:rPr>
        <w:t>Ticker: CRM</w:t>
      </w:r>
    </w:p>
    <w:p w14:paraId="7A0E021E" w14:textId="77E88C85" w:rsidR="00A14AD7" w:rsidRPr="007F637E" w:rsidRDefault="00A14AD7" w:rsidP="00DD3788">
      <w:pPr>
        <w:jc w:val="center"/>
        <w:rPr>
          <w:rFonts w:ascii="Arial" w:hAnsi="Arial" w:cs="Arial"/>
          <w:color w:val="000000" w:themeColor="text1"/>
        </w:rPr>
      </w:pPr>
      <w:r w:rsidRPr="007F637E">
        <w:rPr>
          <w:rFonts w:ascii="Arial" w:hAnsi="Arial" w:cs="Arial"/>
          <w:color w:val="000000" w:themeColor="text1"/>
        </w:rPr>
        <w:t>Beta: 1.22</w:t>
      </w:r>
    </w:p>
    <w:p w14:paraId="2F63AFB2" w14:textId="669B95DB" w:rsidR="00A14AD7" w:rsidRPr="007F637E" w:rsidRDefault="00A14AD7" w:rsidP="007F637E">
      <w:pPr>
        <w:rPr>
          <w:rFonts w:ascii="Arial" w:hAnsi="Arial" w:cs="Arial"/>
          <w:color w:val="000000" w:themeColor="text1"/>
        </w:rPr>
      </w:pPr>
    </w:p>
    <w:p w14:paraId="06742121" w14:textId="77777777"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Description</w:t>
      </w:r>
    </w:p>
    <w:p w14:paraId="65BFABD5" w14:textId="77777777"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 xml:space="preserve">Salesforce.com, Inc. is a cloud-based software company that designs and develops enterprise software. The company was founded in 1999 and is headquartered in San Francisco, California. Salesforce.com supplies a customer relationship management service to businesses worldwide, providing a platform for customers and developers to build and run business applications. These applications are used to manage customer, sales, and operational data. </w:t>
      </w:r>
      <w:r w:rsidRPr="007F637E">
        <w:rPr>
          <w:rFonts w:ascii="Arial" w:hAnsi="Arial" w:cs="Arial"/>
          <w:color w:val="000000" w:themeColor="text1"/>
          <w:shd w:val="clear" w:color="auto" w:fill="FFFFFF"/>
        </w:rPr>
        <w:t> Salesforce.com currently operates with a market capitalization of $118.35 billion.</w:t>
      </w:r>
    </w:p>
    <w:p w14:paraId="79A21725" w14:textId="77777777" w:rsidR="00A14AD7" w:rsidRPr="007F637E" w:rsidRDefault="00A14AD7" w:rsidP="007F637E">
      <w:pPr>
        <w:rPr>
          <w:rFonts w:ascii="Arial" w:hAnsi="Arial" w:cs="Arial"/>
          <w:color w:val="000000" w:themeColor="text1"/>
        </w:rPr>
      </w:pPr>
    </w:p>
    <w:p w14:paraId="5A5ED21D" w14:textId="77777777"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Performance</w:t>
      </w:r>
    </w:p>
    <w:p w14:paraId="0A36120F" w14:textId="344F3661" w:rsidR="0004653D" w:rsidRPr="007F637E" w:rsidRDefault="00D66DB2" w:rsidP="007F637E">
      <w:pPr>
        <w:ind w:firstLine="720"/>
        <w:rPr>
          <w:rFonts w:ascii="Arial" w:hAnsi="Arial" w:cs="Arial"/>
          <w:color w:val="000000" w:themeColor="text1"/>
        </w:rPr>
      </w:pPr>
      <w:r w:rsidRPr="007F637E">
        <w:rPr>
          <w:rFonts w:ascii="Arial" w:hAnsi="Arial" w:cs="Arial"/>
          <w:color w:val="000000" w:themeColor="text1"/>
          <w:shd w:val="clear" w:color="auto" w:fill="FFFFFF"/>
        </w:rPr>
        <w:t>Salesforce.com ended 2019 with a positive gain of 18.74% but underperformed when compared to the S&amp;P 500 Info Tech index (S5inft) by 12.74%. This underperformance is attributed to increased competition coming from many large companies, including Adobe, Microsoft, and Oracle. Salesforce’s focus in 2019 was to continue to strengthen their relationships with other companies of all sizes. In doing so, the company furthered their relationship with both Google and Amazon Web Services while also forming a new partnership with Apple</w:t>
      </w:r>
      <w:r w:rsidR="00C2193E" w:rsidRPr="007F637E">
        <w:rPr>
          <w:rFonts w:ascii="Arial" w:hAnsi="Arial" w:cs="Arial"/>
          <w:color w:val="000000" w:themeColor="text1"/>
          <w:shd w:val="clear" w:color="auto" w:fill="FFFFFF"/>
        </w:rPr>
        <w:t>.</w:t>
      </w:r>
    </w:p>
    <w:p w14:paraId="575F7069" w14:textId="77777777" w:rsidR="0004653D" w:rsidRDefault="0004653D" w:rsidP="007F637E">
      <w:pPr>
        <w:rPr>
          <w:rFonts w:ascii="Arial" w:hAnsi="Arial" w:cs="Arial"/>
        </w:rPr>
      </w:pPr>
    </w:p>
    <w:p w14:paraId="5BBDB3C7" w14:textId="77777777" w:rsidR="00DD3788" w:rsidRPr="007F637E" w:rsidRDefault="00DD3788" w:rsidP="007F637E">
      <w:pPr>
        <w:rPr>
          <w:rFonts w:ascii="Arial" w:hAnsi="Arial" w:cs="Arial"/>
        </w:rPr>
      </w:pPr>
    </w:p>
    <w:p w14:paraId="215FFF41" w14:textId="26958C82" w:rsidR="00A14AD7" w:rsidRPr="007F637E" w:rsidRDefault="00A14AD7" w:rsidP="007F637E">
      <w:pPr>
        <w:rPr>
          <w:rFonts w:ascii="Arial" w:hAnsi="Arial" w:cs="Arial"/>
        </w:rPr>
      </w:pPr>
      <w:r w:rsidRPr="007F637E">
        <w:rPr>
          <w:rFonts w:ascii="Arial" w:hAnsi="Arial" w:cs="Arial"/>
          <w:noProof/>
          <w:bdr w:val="none" w:sz="0" w:space="0" w:color="auto" w:frame="1"/>
        </w:rPr>
        <w:drawing>
          <wp:inline distT="0" distB="0" distL="0" distR="0" wp14:anchorId="7DD510F4" wp14:editId="2E4EF83A">
            <wp:extent cx="5943600" cy="2393315"/>
            <wp:effectExtent l="0" t="0" r="0" b="6985"/>
            <wp:docPr id="25" name="Picture 25" descr="https://lh4.googleusercontent.com/oN3WfezzeZL7EZZjXbh1v_5qK5B5i65jFwAUfWcqC9HMUILU46WT2DYSsArUGVczopjPqGQmRzeKW7SyCRYVgzoEos99eei24tRV_-aA0vzrfVOZYCRkUNg-2pODO9R61CkqMM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oN3WfezzeZL7EZZjXbh1v_5qK5B5i65jFwAUfWcqC9HMUILU46WT2DYSsArUGVczopjPqGQmRzeKW7SyCRYVgzoEos99eei24tRV_-aA0vzrfVOZYCRkUNg-2pODO9R61CkqMMh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pic:spPr>
                </pic:pic>
              </a:graphicData>
            </a:graphic>
          </wp:inline>
        </w:drawing>
      </w:r>
    </w:p>
    <w:p w14:paraId="74388F6D" w14:textId="77777777" w:rsidR="000554B4" w:rsidRDefault="000554B4" w:rsidP="007F637E">
      <w:pPr>
        <w:rPr>
          <w:rFonts w:ascii="Arial" w:hAnsi="Arial" w:cs="Arial"/>
          <w:color w:val="000000" w:themeColor="text1"/>
          <w:u w:val="single"/>
        </w:rPr>
        <w:sectPr w:rsidR="000554B4" w:rsidSect="00AC4859">
          <w:pgSz w:w="12240" w:h="15840" w:code="1"/>
          <w:pgMar w:top="2160" w:right="1080" w:bottom="720" w:left="1080" w:header="648" w:footer="432" w:gutter="0"/>
          <w:cols w:space="708"/>
          <w:docGrid w:linePitch="360"/>
        </w:sectPr>
      </w:pPr>
    </w:p>
    <w:p w14:paraId="7AD03728" w14:textId="137455A5" w:rsidR="00A14AD7"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rPr>
        <w:lastRenderedPageBreak/>
        <w:t>SOLAREDGE TECHNOLOGIES INC</w:t>
      </w:r>
      <w:r w:rsidRPr="007F637E">
        <w:rPr>
          <w:rFonts w:ascii="Arial" w:hAnsi="Arial" w:cs="Arial"/>
          <w:color w:val="000000" w:themeColor="text1"/>
        </w:rPr>
        <w:t>.</w:t>
      </w:r>
    </w:p>
    <w:p w14:paraId="20E0E282" w14:textId="77777777" w:rsidR="00A14AD7" w:rsidRPr="007F637E" w:rsidRDefault="00A14AD7" w:rsidP="00DD3788">
      <w:pPr>
        <w:jc w:val="center"/>
        <w:rPr>
          <w:rFonts w:ascii="Arial" w:hAnsi="Arial" w:cs="Arial"/>
          <w:color w:val="000000" w:themeColor="text1"/>
        </w:rPr>
      </w:pPr>
      <w:r w:rsidRPr="007F637E">
        <w:rPr>
          <w:rFonts w:ascii="Arial" w:hAnsi="Arial" w:cs="Arial"/>
          <w:color w:val="000000" w:themeColor="text1"/>
        </w:rPr>
        <w:t>Ticker: SEDG</w:t>
      </w:r>
    </w:p>
    <w:p w14:paraId="6E5E5B22" w14:textId="73289704" w:rsidR="00A14AD7" w:rsidRPr="007F637E" w:rsidRDefault="00A14AD7" w:rsidP="00DD3788">
      <w:pPr>
        <w:jc w:val="center"/>
        <w:rPr>
          <w:rFonts w:ascii="Arial" w:hAnsi="Arial" w:cs="Arial"/>
          <w:color w:val="000000" w:themeColor="text1"/>
        </w:rPr>
      </w:pPr>
      <w:r w:rsidRPr="007F637E">
        <w:rPr>
          <w:rFonts w:ascii="Arial" w:hAnsi="Arial" w:cs="Arial"/>
          <w:color w:val="000000" w:themeColor="text1"/>
        </w:rPr>
        <w:t>Beta: -0.24</w:t>
      </w:r>
    </w:p>
    <w:p w14:paraId="77366717" w14:textId="77777777" w:rsidR="00A14AD7" w:rsidRPr="007F637E" w:rsidRDefault="00A14AD7" w:rsidP="007F637E">
      <w:pPr>
        <w:rPr>
          <w:rFonts w:ascii="Arial" w:hAnsi="Arial" w:cs="Arial"/>
          <w:color w:val="000000" w:themeColor="text1"/>
        </w:rPr>
      </w:pPr>
    </w:p>
    <w:p w14:paraId="34DB1340" w14:textId="77777777"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Description</w:t>
      </w:r>
    </w:p>
    <w:p w14:paraId="34B10BC8" w14:textId="78B866EB" w:rsidR="00D66DB2" w:rsidRPr="007F637E" w:rsidRDefault="00D66DB2" w:rsidP="007F637E">
      <w:pPr>
        <w:ind w:firstLine="720"/>
        <w:rPr>
          <w:rFonts w:ascii="Arial" w:hAnsi="Arial" w:cs="Arial"/>
          <w:color w:val="000000" w:themeColor="text1"/>
        </w:rPr>
      </w:pPr>
      <w:proofErr w:type="spellStart"/>
      <w:r w:rsidRPr="007F637E">
        <w:rPr>
          <w:rFonts w:ascii="Arial" w:hAnsi="Arial" w:cs="Arial"/>
          <w:color w:val="000000" w:themeColor="text1"/>
        </w:rPr>
        <w:t>SolarEdge</w:t>
      </w:r>
      <w:proofErr w:type="spellEnd"/>
      <w:r w:rsidRPr="007F637E">
        <w:rPr>
          <w:rFonts w:ascii="Arial" w:hAnsi="Arial" w:cs="Arial"/>
          <w:color w:val="000000" w:themeColor="text1"/>
        </w:rPr>
        <w:t xml:space="preserve"> Technologies Inc. provides solar power optimization and photovoltaic monitoring solutions. The company was founded in 2006, with offices in Germany, Italy, Israel, Japan, and the U.S. while serving worldwide. </w:t>
      </w:r>
      <w:proofErr w:type="spellStart"/>
      <w:r w:rsidRPr="007F637E">
        <w:rPr>
          <w:rFonts w:ascii="Arial" w:hAnsi="Arial" w:cs="Arial"/>
          <w:color w:val="000000" w:themeColor="text1"/>
        </w:rPr>
        <w:t>SolarEdge</w:t>
      </w:r>
      <w:proofErr w:type="spellEnd"/>
      <w:r w:rsidRPr="007F637E">
        <w:rPr>
          <w:rFonts w:ascii="Arial" w:hAnsi="Arial" w:cs="Arial"/>
          <w:color w:val="000000" w:themeColor="text1"/>
        </w:rPr>
        <w:t xml:space="preserve"> creates optimizers, inverters, monitoring equipment, tools, and accessories for power harvesting, conversion, and efficiency. </w:t>
      </w:r>
      <w:r w:rsidRPr="007F637E">
        <w:rPr>
          <w:rFonts w:ascii="Arial" w:hAnsi="Arial" w:cs="Arial"/>
          <w:color w:val="000000" w:themeColor="text1"/>
          <w:shd w:val="clear" w:color="auto" w:fill="FFFFFF"/>
        </w:rPr>
        <w:t> </w:t>
      </w:r>
      <w:proofErr w:type="spellStart"/>
      <w:r w:rsidRPr="007F637E">
        <w:rPr>
          <w:rFonts w:ascii="Arial" w:hAnsi="Arial" w:cs="Arial"/>
          <w:color w:val="000000" w:themeColor="text1"/>
          <w:shd w:val="clear" w:color="auto" w:fill="FFFFFF"/>
        </w:rPr>
        <w:t>SolarEdge</w:t>
      </w:r>
      <w:proofErr w:type="spellEnd"/>
      <w:r w:rsidRPr="007F637E">
        <w:rPr>
          <w:rFonts w:ascii="Arial" w:hAnsi="Arial" w:cs="Arial"/>
          <w:color w:val="000000" w:themeColor="text1"/>
          <w:shd w:val="clear" w:color="auto" w:fill="FFFFFF"/>
        </w:rPr>
        <w:t xml:space="preserve"> Technologies currently operates with a market capitalization of $377.8 million.</w:t>
      </w:r>
    </w:p>
    <w:p w14:paraId="2E8258FF" w14:textId="77777777" w:rsidR="00A14AD7" w:rsidRPr="007F637E" w:rsidRDefault="00A14AD7" w:rsidP="007F637E">
      <w:pPr>
        <w:rPr>
          <w:rFonts w:ascii="Arial" w:hAnsi="Arial" w:cs="Arial"/>
          <w:color w:val="000000" w:themeColor="text1"/>
        </w:rPr>
      </w:pPr>
    </w:p>
    <w:p w14:paraId="599D0A6C" w14:textId="77777777" w:rsidR="00A14AD7" w:rsidRPr="007F637E" w:rsidRDefault="00A14AD7" w:rsidP="007F637E">
      <w:pPr>
        <w:rPr>
          <w:rFonts w:ascii="Arial" w:hAnsi="Arial" w:cs="Arial"/>
          <w:color w:val="000000" w:themeColor="text1"/>
        </w:rPr>
      </w:pPr>
      <w:r w:rsidRPr="007F637E">
        <w:rPr>
          <w:rFonts w:ascii="Arial" w:hAnsi="Arial" w:cs="Arial"/>
          <w:color w:val="000000" w:themeColor="text1"/>
          <w:u w:val="single"/>
        </w:rPr>
        <w:t>Performance</w:t>
      </w:r>
    </w:p>
    <w:p w14:paraId="5F141DA5" w14:textId="4920F2CC" w:rsidR="00D66DB2" w:rsidRPr="007F637E" w:rsidRDefault="00D66DB2" w:rsidP="007F637E">
      <w:pPr>
        <w:ind w:firstLine="720"/>
        <w:rPr>
          <w:rFonts w:ascii="Arial" w:hAnsi="Arial" w:cs="Arial"/>
          <w:color w:val="000000" w:themeColor="text1"/>
        </w:rPr>
      </w:pPr>
      <w:proofErr w:type="spellStart"/>
      <w:r w:rsidRPr="007F637E">
        <w:rPr>
          <w:rFonts w:ascii="Arial" w:hAnsi="Arial" w:cs="Arial"/>
          <w:color w:val="000000" w:themeColor="text1"/>
          <w:shd w:val="clear" w:color="auto" w:fill="FFFFFF"/>
        </w:rPr>
        <w:t>SolarEdge</w:t>
      </w:r>
      <w:proofErr w:type="spellEnd"/>
      <w:r w:rsidRPr="007F637E">
        <w:rPr>
          <w:rFonts w:ascii="Arial" w:hAnsi="Arial" w:cs="Arial"/>
          <w:color w:val="000000" w:themeColor="text1"/>
          <w:shd w:val="clear" w:color="auto" w:fill="FFFFFF"/>
        </w:rPr>
        <w:t xml:space="preserve"> Technologies was the portfolio's top performer in 2019. SEDG finished the year with a positive return of 170.91%, outperforming the S&amp;P </w:t>
      </w:r>
      <w:r w:rsidR="00C2193E" w:rsidRPr="007F637E">
        <w:rPr>
          <w:rFonts w:ascii="Arial" w:hAnsi="Arial" w:cs="Arial"/>
          <w:color w:val="000000" w:themeColor="text1"/>
          <w:shd w:val="clear" w:color="auto" w:fill="FFFFFF"/>
        </w:rPr>
        <w:t>400 Information T</w:t>
      </w:r>
      <w:r w:rsidRPr="007F637E">
        <w:rPr>
          <w:rFonts w:ascii="Arial" w:hAnsi="Arial" w:cs="Arial"/>
          <w:color w:val="000000" w:themeColor="text1"/>
          <w:shd w:val="clear" w:color="auto" w:fill="FFFFFF"/>
        </w:rPr>
        <w:t xml:space="preserve">echnology sector (S4inft) by 128%. Last year was a tremendous year for </w:t>
      </w:r>
      <w:proofErr w:type="spellStart"/>
      <w:r w:rsidRPr="007F637E">
        <w:rPr>
          <w:rFonts w:ascii="Arial" w:hAnsi="Arial" w:cs="Arial"/>
          <w:color w:val="000000" w:themeColor="text1"/>
          <w:shd w:val="clear" w:color="auto" w:fill="FFFFFF"/>
        </w:rPr>
        <w:t>SolarEdge</w:t>
      </w:r>
      <w:proofErr w:type="spellEnd"/>
      <w:r w:rsidRPr="007F637E">
        <w:rPr>
          <w:rFonts w:ascii="Arial" w:hAnsi="Arial" w:cs="Arial"/>
          <w:color w:val="000000" w:themeColor="text1"/>
          <w:shd w:val="clear" w:color="auto" w:fill="FFFFFF"/>
        </w:rPr>
        <w:t xml:space="preserve">, not only setting company records, but also expanding the company. The company set a record for revenue of $1.4 billion, with $1.3 billion of that coming from solar products, up 46% year over year. </w:t>
      </w:r>
      <w:proofErr w:type="spellStart"/>
      <w:r w:rsidRPr="007F637E">
        <w:rPr>
          <w:rFonts w:ascii="Arial" w:hAnsi="Arial" w:cs="Arial"/>
          <w:color w:val="000000" w:themeColor="text1"/>
          <w:shd w:val="clear" w:color="auto" w:fill="FFFFFF"/>
        </w:rPr>
        <w:t>SolarEdge</w:t>
      </w:r>
      <w:proofErr w:type="spellEnd"/>
      <w:r w:rsidRPr="007F637E">
        <w:rPr>
          <w:rFonts w:ascii="Arial" w:hAnsi="Arial" w:cs="Arial"/>
          <w:color w:val="000000" w:themeColor="text1"/>
          <w:shd w:val="clear" w:color="auto" w:fill="FFFFFF"/>
        </w:rPr>
        <w:t xml:space="preserve"> gained certification from Japan Electrical Safety and Environment Technologies Laboratory and has manufacturing expansion underway in Hungary and Vietnam.</w:t>
      </w:r>
    </w:p>
    <w:p w14:paraId="098F07D3" w14:textId="77777777" w:rsidR="00A14AD7" w:rsidRDefault="00A14AD7" w:rsidP="007F637E">
      <w:pPr>
        <w:rPr>
          <w:rFonts w:ascii="Arial" w:hAnsi="Arial" w:cs="Arial"/>
        </w:rPr>
      </w:pPr>
    </w:p>
    <w:p w14:paraId="71064F50" w14:textId="77777777" w:rsidR="00DD3788" w:rsidRPr="007F637E" w:rsidRDefault="00DD3788" w:rsidP="007F637E">
      <w:pPr>
        <w:rPr>
          <w:rFonts w:ascii="Arial" w:hAnsi="Arial" w:cs="Arial"/>
        </w:rPr>
      </w:pPr>
    </w:p>
    <w:p w14:paraId="4F2BDB54" w14:textId="2EF96CC3" w:rsidR="00A14AD7" w:rsidRPr="007F637E" w:rsidRDefault="00A14AD7" w:rsidP="007F637E">
      <w:pPr>
        <w:rPr>
          <w:rFonts w:ascii="Arial" w:hAnsi="Arial" w:cs="Arial"/>
        </w:rPr>
      </w:pPr>
      <w:r w:rsidRPr="007F637E">
        <w:rPr>
          <w:rFonts w:ascii="Arial" w:hAnsi="Arial" w:cs="Arial"/>
          <w:noProof/>
          <w:bdr w:val="none" w:sz="0" w:space="0" w:color="auto" w:frame="1"/>
        </w:rPr>
        <w:drawing>
          <wp:inline distT="0" distB="0" distL="0" distR="0" wp14:anchorId="71F86496" wp14:editId="4333A2CD">
            <wp:extent cx="5943600" cy="2393315"/>
            <wp:effectExtent l="0" t="0" r="0" b="6985"/>
            <wp:docPr id="24" name="Picture 24" descr="https://lh3.googleusercontent.com/FFYo2iycSm1b0uen1SW4oIvIG9o-RPm5LUpsuFvQ7aTIpSxktTsc_E9PeBepyck1lViW42DAOr9GG74NiMQKN8XNS2EDCYe0Cm1bscznb0Ax5ODo7AgXh0qDeEL4Yj99L3Rr3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FFYo2iycSm1b0uen1SW4oIvIG9o-RPm5LUpsuFvQ7aTIpSxktTsc_E9PeBepyck1lViW42DAOr9GG74NiMQKN8XNS2EDCYe0Cm1bscznb0Ax5ODo7AgXh0qDeEL4Yj99L3Rr3aU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pic:spPr>
                </pic:pic>
              </a:graphicData>
            </a:graphic>
          </wp:inline>
        </w:drawing>
      </w:r>
    </w:p>
    <w:p w14:paraId="5B80442A" w14:textId="77777777" w:rsidR="000554B4" w:rsidRDefault="000554B4" w:rsidP="007F637E">
      <w:pPr>
        <w:rPr>
          <w:rFonts w:ascii="Arial" w:hAnsi="Arial" w:cs="Arial"/>
          <w:color w:val="000000" w:themeColor="text1"/>
          <w:u w:val="single"/>
        </w:rPr>
        <w:sectPr w:rsidR="000554B4" w:rsidSect="00AC4859">
          <w:pgSz w:w="12240" w:h="15840" w:code="1"/>
          <w:pgMar w:top="2160" w:right="1080" w:bottom="720" w:left="1080" w:header="648" w:footer="432" w:gutter="0"/>
          <w:cols w:space="708"/>
          <w:docGrid w:linePitch="360"/>
        </w:sectPr>
      </w:pPr>
    </w:p>
    <w:p w14:paraId="100F5833" w14:textId="465ADDDD" w:rsidR="00C2193E" w:rsidRPr="007F637E" w:rsidRDefault="00DD3788" w:rsidP="00DD3788">
      <w:pPr>
        <w:jc w:val="center"/>
        <w:rPr>
          <w:rFonts w:ascii="Arial" w:hAnsi="Arial" w:cs="Arial"/>
          <w:color w:val="000000" w:themeColor="text1"/>
          <w:u w:val="single"/>
        </w:rPr>
      </w:pPr>
      <w:r w:rsidRPr="007F637E">
        <w:rPr>
          <w:rFonts w:ascii="Arial" w:hAnsi="Arial" w:cs="Arial"/>
          <w:color w:val="000000" w:themeColor="text1"/>
          <w:u w:val="single"/>
        </w:rPr>
        <w:lastRenderedPageBreak/>
        <w:t>VISA INC.</w:t>
      </w:r>
    </w:p>
    <w:p w14:paraId="0FE0D864" w14:textId="2F277C28" w:rsidR="00C2193E" w:rsidRPr="007F637E" w:rsidRDefault="00C2193E" w:rsidP="00DD3788">
      <w:pPr>
        <w:jc w:val="center"/>
        <w:rPr>
          <w:rFonts w:ascii="Arial" w:hAnsi="Arial" w:cs="Arial"/>
          <w:color w:val="000000" w:themeColor="text1"/>
        </w:rPr>
      </w:pPr>
      <w:r w:rsidRPr="007F637E">
        <w:rPr>
          <w:rFonts w:ascii="Arial" w:hAnsi="Arial" w:cs="Arial"/>
          <w:color w:val="000000" w:themeColor="text1"/>
        </w:rPr>
        <w:t>Ticker: V</w:t>
      </w:r>
    </w:p>
    <w:p w14:paraId="233BDD65" w14:textId="1138706A" w:rsidR="004F2FF6" w:rsidRPr="007F637E" w:rsidRDefault="004F2FF6" w:rsidP="00DD3788">
      <w:pPr>
        <w:jc w:val="center"/>
        <w:rPr>
          <w:rFonts w:ascii="Arial" w:hAnsi="Arial" w:cs="Arial"/>
          <w:color w:val="000000" w:themeColor="text1"/>
        </w:rPr>
      </w:pPr>
      <w:r w:rsidRPr="007F637E">
        <w:rPr>
          <w:rFonts w:ascii="Arial" w:hAnsi="Arial" w:cs="Arial"/>
          <w:color w:val="000000" w:themeColor="text1"/>
        </w:rPr>
        <w:t>Beta: 0.93</w:t>
      </w:r>
    </w:p>
    <w:p w14:paraId="3D3D556B" w14:textId="18D2D22A" w:rsidR="004F2FF6" w:rsidRPr="007F637E" w:rsidRDefault="0004653D" w:rsidP="007F637E">
      <w:pPr>
        <w:rPr>
          <w:rFonts w:ascii="Arial" w:hAnsi="Arial" w:cs="Arial"/>
          <w:color w:val="000000" w:themeColor="text1"/>
        </w:rPr>
      </w:pPr>
      <w:r w:rsidRPr="007F637E">
        <w:rPr>
          <w:rFonts w:ascii="Arial" w:hAnsi="Arial" w:cs="Arial"/>
          <w:color w:val="000000" w:themeColor="text1"/>
        </w:rPr>
        <w:tab/>
      </w:r>
      <w:r w:rsidRPr="007F637E">
        <w:rPr>
          <w:rFonts w:ascii="Arial" w:hAnsi="Arial" w:cs="Arial"/>
          <w:color w:val="000000" w:themeColor="text1"/>
        </w:rPr>
        <w:tab/>
      </w:r>
      <w:r w:rsidRPr="007F637E">
        <w:rPr>
          <w:rFonts w:ascii="Arial" w:hAnsi="Arial" w:cs="Arial"/>
          <w:color w:val="000000" w:themeColor="text1"/>
        </w:rPr>
        <w:tab/>
      </w:r>
    </w:p>
    <w:p w14:paraId="4AA935CC"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u w:val="single"/>
        </w:rPr>
        <w:t>Description</w:t>
      </w:r>
    </w:p>
    <w:p w14:paraId="5F9DCEBF" w14:textId="31BF8EDE" w:rsidR="00D66DB2" w:rsidRPr="007F637E" w:rsidRDefault="00D66DB2" w:rsidP="007F637E">
      <w:pPr>
        <w:ind w:firstLine="720"/>
        <w:rPr>
          <w:rFonts w:ascii="Arial" w:hAnsi="Arial" w:cs="Arial"/>
          <w:color w:val="000000" w:themeColor="text1"/>
        </w:rPr>
      </w:pPr>
      <w:r w:rsidRPr="007F637E">
        <w:rPr>
          <w:rFonts w:ascii="Arial" w:hAnsi="Arial" w:cs="Arial"/>
          <w:color w:val="000000" w:themeColor="text1"/>
        </w:rPr>
        <w:t xml:space="preserve">Visa Inc. was founded in 2007 and operates as an electronic payments network for retailers and manages global financial services. The company also offers global commerce through the transfer of value and information between financial institutions, merchants, consumers, businesses, and government entities. </w:t>
      </w:r>
      <w:r w:rsidRPr="007F637E">
        <w:rPr>
          <w:rFonts w:ascii="Arial" w:hAnsi="Arial" w:cs="Arial"/>
          <w:color w:val="000000" w:themeColor="text1"/>
          <w:shd w:val="clear" w:color="auto" w:fill="FFFFFF"/>
        </w:rPr>
        <w:t>Visa currently operates with a market capitalization of $297.39 billion.</w:t>
      </w:r>
    </w:p>
    <w:p w14:paraId="7FC6AF9D" w14:textId="77777777" w:rsidR="004F2FF6" w:rsidRPr="007F637E" w:rsidRDefault="004F2FF6" w:rsidP="007F637E">
      <w:pPr>
        <w:rPr>
          <w:rFonts w:ascii="Arial" w:hAnsi="Arial" w:cs="Arial"/>
          <w:color w:val="000000" w:themeColor="text1"/>
        </w:rPr>
      </w:pPr>
    </w:p>
    <w:p w14:paraId="044C0CAE"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u w:val="single"/>
        </w:rPr>
        <w:t>Performance</w:t>
      </w:r>
    </w:p>
    <w:p w14:paraId="5B9B6F04" w14:textId="74B80F90" w:rsidR="0004653D" w:rsidRPr="007F637E" w:rsidRDefault="00D66DB2" w:rsidP="007F637E">
      <w:pPr>
        <w:ind w:firstLine="720"/>
        <w:rPr>
          <w:rFonts w:ascii="Arial" w:hAnsi="Arial" w:cs="Arial"/>
          <w:color w:val="000000" w:themeColor="text1"/>
        </w:rPr>
      </w:pPr>
      <w:r w:rsidRPr="007F637E">
        <w:rPr>
          <w:rFonts w:ascii="Arial" w:hAnsi="Arial" w:cs="Arial"/>
          <w:color w:val="000000" w:themeColor="text1"/>
          <w:shd w:val="clear" w:color="auto" w:fill="FFFFFF"/>
        </w:rPr>
        <w:t>Visa ended the 2019 year with a positive gain of 43.32%, just 6.97% below the S&amp;P 500 Info Tech index (S5inft). Visa made great progress helping grow digital payments globally in 2019. The company did this by growing the core business, expan</w:t>
      </w:r>
      <w:r w:rsidR="00F61F59" w:rsidRPr="007F637E">
        <w:rPr>
          <w:rFonts w:ascii="Arial" w:hAnsi="Arial" w:cs="Arial"/>
          <w:color w:val="000000" w:themeColor="text1"/>
          <w:shd w:val="clear" w:color="auto" w:fill="FFFFFF"/>
        </w:rPr>
        <w:t xml:space="preserve">ding </w:t>
      </w:r>
      <w:r w:rsidRPr="007F637E">
        <w:rPr>
          <w:rFonts w:ascii="Arial" w:hAnsi="Arial" w:cs="Arial"/>
          <w:color w:val="000000" w:themeColor="text1"/>
          <w:shd w:val="clear" w:color="auto" w:fill="FFFFFF"/>
        </w:rPr>
        <w:t xml:space="preserve">partnerships, and creating new payment flows. To help the core business, Visa expanded on Tap to Pay and Ecommerce. The company introduced Visa Fintech Fast as a way to provide new partners tools to increase connections, while still maintaining traditional relationships with companies like Bank of America, BBVA, and J.P. Morgan Chase. Along with improving former implementations, Visa also introduced Visa Direct and </w:t>
      </w:r>
      <w:proofErr w:type="spellStart"/>
      <w:r w:rsidRPr="007F637E">
        <w:rPr>
          <w:rFonts w:ascii="Arial" w:hAnsi="Arial" w:cs="Arial"/>
          <w:color w:val="000000" w:themeColor="text1"/>
          <w:shd w:val="clear" w:color="auto" w:fill="FFFFFF"/>
        </w:rPr>
        <w:t>Earthport</w:t>
      </w:r>
      <w:proofErr w:type="spellEnd"/>
      <w:r w:rsidRPr="007F637E">
        <w:rPr>
          <w:rFonts w:ascii="Arial" w:hAnsi="Arial" w:cs="Arial"/>
          <w:color w:val="000000" w:themeColor="text1"/>
          <w:shd w:val="clear" w:color="auto" w:fill="FFFFFF"/>
        </w:rPr>
        <w:t>, creating new networks.</w:t>
      </w:r>
    </w:p>
    <w:p w14:paraId="2FD29549" w14:textId="7A77A900" w:rsidR="00112B16" w:rsidRDefault="00112B16" w:rsidP="00DD3788">
      <w:pPr>
        <w:rPr>
          <w:rFonts w:ascii="Arial" w:hAnsi="Arial" w:cs="Arial"/>
        </w:rPr>
      </w:pPr>
    </w:p>
    <w:p w14:paraId="26FE4D6A" w14:textId="77777777" w:rsidR="00DD3788" w:rsidRPr="007F637E" w:rsidRDefault="00DD3788" w:rsidP="00DD3788">
      <w:pPr>
        <w:rPr>
          <w:rFonts w:ascii="Arial" w:hAnsi="Arial" w:cs="Arial"/>
        </w:rPr>
      </w:pPr>
    </w:p>
    <w:p w14:paraId="31B4114D" w14:textId="477D230A" w:rsidR="004F2FF6" w:rsidRPr="007F637E" w:rsidRDefault="004F2FF6" w:rsidP="007F637E">
      <w:pPr>
        <w:jc w:val="center"/>
        <w:rPr>
          <w:rFonts w:ascii="Arial" w:hAnsi="Arial" w:cs="Arial"/>
        </w:rPr>
      </w:pPr>
      <w:r w:rsidRPr="007F637E">
        <w:rPr>
          <w:rFonts w:ascii="Arial" w:hAnsi="Arial" w:cs="Arial"/>
          <w:noProof/>
          <w:color w:val="000000"/>
          <w:bdr w:val="none" w:sz="0" w:space="0" w:color="auto" w:frame="1"/>
        </w:rPr>
        <w:drawing>
          <wp:inline distT="0" distB="0" distL="0" distR="0" wp14:anchorId="7B81372A" wp14:editId="051D1361">
            <wp:extent cx="5943600" cy="2393315"/>
            <wp:effectExtent l="0" t="0" r="0" b="6985"/>
            <wp:docPr id="31" name="Picture 31" descr="https://lh5.googleusercontent.com/E1xvsvkJ1DdNEqSaZ0M6RNn7R4MLPIO4gAddiSJPKqNtb58y21ZgkmHxcoaIZrQQauH2sP3TTxaiQucMGJcwILARsML2BLV6Gn3gCuH_3q484wuxoWF0EYHSIOUCObd0gqp7E3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E1xvsvkJ1DdNEqSaZ0M6RNn7R4MLPIO4gAddiSJPKqNtb58y21ZgkmHxcoaIZrQQauH2sP3TTxaiQucMGJcwILARsML2BLV6Gn3gCuH_3q484wuxoWF0EYHSIOUCObd0gqp7E3p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pic:spPr>
                </pic:pic>
              </a:graphicData>
            </a:graphic>
          </wp:inline>
        </w:drawing>
      </w:r>
    </w:p>
    <w:p w14:paraId="0FC8361C" w14:textId="77777777" w:rsidR="000554B4" w:rsidRDefault="000554B4" w:rsidP="007F637E">
      <w:pPr>
        <w:rPr>
          <w:rFonts w:ascii="Arial" w:hAnsi="Arial" w:cs="Arial"/>
          <w:b/>
          <w:color w:val="000000" w:themeColor="text1"/>
          <w:shd w:val="clear" w:color="auto" w:fill="FFFFFF"/>
        </w:rPr>
        <w:sectPr w:rsidR="000554B4" w:rsidSect="00AC4859">
          <w:pgSz w:w="12240" w:h="15840" w:code="1"/>
          <w:pgMar w:top="2160" w:right="1080" w:bottom="720" w:left="1080" w:header="648" w:footer="432" w:gutter="0"/>
          <w:cols w:space="708"/>
          <w:docGrid w:linePitch="360"/>
        </w:sectPr>
      </w:pPr>
    </w:p>
    <w:p w14:paraId="4FFAE6B0" w14:textId="77777777" w:rsidR="004F2FF6" w:rsidRPr="007F637E" w:rsidRDefault="004F2FF6" w:rsidP="007F637E">
      <w:pPr>
        <w:rPr>
          <w:rFonts w:ascii="Arial" w:hAnsi="Arial" w:cs="Arial"/>
          <w:b/>
          <w:color w:val="000000" w:themeColor="text1"/>
        </w:rPr>
      </w:pPr>
      <w:r w:rsidRPr="007F637E">
        <w:rPr>
          <w:rFonts w:ascii="Arial" w:hAnsi="Arial" w:cs="Arial"/>
          <w:b/>
          <w:color w:val="000000" w:themeColor="text1"/>
          <w:shd w:val="clear" w:color="auto" w:fill="FFFFFF"/>
        </w:rPr>
        <w:lastRenderedPageBreak/>
        <w:t>Consumer Staples </w:t>
      </w:r>
    </w:p>
    <w:p w14:paraId="6770CCA5"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6D67C68E" w14:textId="3E7C7DB4" w:rsidR="004F2FF6"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shd w:val="clear" w:color="auto" w:fill="FFFFFF"/>
        </w:rPr>
        <w:t>ARCHER DANIEL MIDLAND CO</w:t>
      </w:r>
    </w:p>
    <w:p w14:paraId="41393603" w14:textId="0648E27C" w:rsidR="004F2FF6" w:rsidRPr="007F637E" w:rsidRDefault="004F2FF6" w:rsidP="00DD3788">
      <w:pPr>
        <w:jc w:val="center"/>
        <w:rPr>
          <w:rFonts w:ascii="Arial" w:hAnsi="Arial" w:cs="Arial"/>
          <w:color w:val="000000" w:themeColor="text1"/>
        </w:rPr>
      </w:pPr>
      <w:r w:rsidRPr="007F637E">
        <w:rPr>
          <w:rFonts w:ascii="Arial" w:hAnsi="Arial" w:cs="Arial"/>
          <w:color w:val="000000" w:themeColor="text1"/>
          <w:shd w:val="clear" w:color="auto" w:fill="FFFFFF"/>
        </w:rPr>
        <w:t>Ticker: ADM</w:t>
      </w:r>
    </w:p>
    <w:p w14:paraId="4AD9F7D1" w14:textId="35255257" w:rsidR="004F2FF6" w:rsidRPr="007F637E" w:rsidRDefault="004F2FF6" w:rsidP="00DD3788">
      <w:pPr>
        <w:jc w:val="center"/>
        <w:rPr>
          <w:rFonts w:ascii="Arial" w:hAnsi="Arial" w:cs="Arial"/>
          <w:color w:val="000000" w:themeColor="text1"/>
        </w:rPr>
      </w:pPr>
      <w:r w:rsidRPr="007F637E">
        <w:rPr>
          <w:rFonts w:ascii="Arial" w:hAnsi="Arial" w:cs="Arial"/>
          <w:color w:val="000000" w:themeColor="text1"/>
          <w:shd w:val="clear" w:color="auto" w:fill="FFFFFF"/>
        </w:rPr>
        <w:t>Beta: .978</w:t>
      </w:r>
    </w:p>
    <w:p w14:paraId="2704E7E4"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0240DCF0"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u w:val="single"/>
          <w:shd w:val="clear" w:color="auto" w:fill="FFFFFF"/>
        </w:rPr>
        <w:t xml:space="preserve">Description </w:t>
      </w:r>
      <w:r w:rsidRPr="007F637E">
        <w:rPr>
          <w:rFonts w:ascii="Arial" w:hAnsi="Arial" w:cs="Arial"/>
          <w:color w:val="000000" w:themeColor="text1"/>
          <w:shd w:val="clear" w:color="auto" w:fill="FFFFFF"/>
        </w:rPr>
        <w:t> </w:t>
      </w:r>
    </w:p>
    <w:p w14:paraId="746F0C04" w14:textId="77777777"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Archer Daniel Midland Co was founded in 1902 and is currently headquartered in Chicago, Illinois. Archer Daniel Midland processes oilseeds, wheat, corn, cocoa and other agricultural commodities. The firm manufactures protein meal, vegetable oil, corn sweeteners, flour, biodiesel, ethanol and other feed and food ingredients. Archer Daniels Midland Co includes three sectors of operation which are: agricultural services and oilseeds, carbohydrates solutions and nutrition. The firm works domestically and globally through transportation networks and port operations. Archer Daniel Midland Co has a market capitalization of $25.43 billion.  </w:t>
      </w:r>
    </w:p>
    <w:p w14:paraId="0293907A"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721A4640" w14:textId="7BE8794A" w:rsidR="004F2FF6" w:rsidRPr="007F637E" w:rsidRDefault="004F2FF6" w:rsidP="007F637E">
      <w:pPr>
        <w:rPr>
          <w:rFonts w:ascii="Arial" w:hAnsi="Arial" w:cs="Arial"/>
          <w:color w:val="000000" w:themeColor="text1"/>
          <w:shd w:val="clear" w:color="auto" w:fill="FFFFFF"/>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3030D925" w14:textId="77777777"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Archer Daniels Midland Co returned 17.08% in 2019 but did not match the Consumer Staples Select sector SPDR which returned 27.43% over 2019. Archer Daniels experienced steep decreases in June due specifically to an E. coli outbreak that required the firm to recall much of their flour distribution. The trade wars with China also greatly affected Archer Daniels global shipping and transportation operations which overall affected their yearly return. Archer Daniels began to see strong growth and return by the end of 2019.  </w:t>
      </w:r>
    </w:p>
    <w:p w14:paraId="5D07375B" w14:textId="77777777" w:rsidR="00F61F59" w:rsidRPr="007F637E" w:rsidRDefault="00F61F59" w:rsidP="007F637E">
      <w:pPr>
        <w:rPr>
          <w:rFonts w:ascii="Arial" w:hAnsi="Arial" w:cs="Arial"/>
        </w:rPr>
      </w:pPr>
    </w:p>
    <w:p w14:paraId="2082063E" w14:textId="77777777" w:rsidR="00F61F59" w:rsidRPr="007F637E" w:rsidRDefault="00F61F59" w:rsidP="007F637E">
      <w:pPr>
        <w:rPr>
          <w:rFonts w:ascii="Arial" w:hAnsi="Arial" w:cs="Arial"/>
        </w:rPr>
      </w:pPr>
    </w:p>
    <w:p w14:paraId="7F492736" w14:textId="4B153303" w:rsidR="004F2FF6" w:rsidRPr="007F637E" w:rsidRDefault="004F2FF6" w:rsidP="007F637E">
      <w:pPr>
        <w:rPr>
          <w:rFonts w:ascii="Arial" w:hAnsi="Arial" w:cs="Arial"/>
        </w:rPr>
      </w:pPr>
      <w:r w:rsidRPr="007F637E">
        <w:rPr>
          <w:rFonts w:ascii="Arial" w:hAnsi="Arial" w:cs="Arial"/>
          <w:noProof/>
          <w:bdr w:val="none" w:sz="0" w:space="0" w:color="auto" w:frame="1"/>
          <w:shd w:val="clear" w:color="auto" w:fill="FFFFFF"/>
        </w:rPr>
        <w:drawing>
          <wp:inline distT="0" distB="0" distL="0" distR="0" wp14:anchorId="4D9B585D" wp14:editId="46E144B2">
            <wp:extent cx="6650990" cy="2572385"/>
            <wp:effectExtent l="0" t="0" r="0" b="0"/>
            <wp:docPr id="35" name="Picture 35" descr="https://lh5.googleusercontent.com/X6p-hkDVnmUIWZTDQS-_5i5iMeiNpcnHd0pA-GWHvqbsb0RupyZ477qnQLim1VQrVby2nkBDp0V_wJRo8-88IG4-79KFxWWEXXh2GpjYw21nbwk5c0Youh7UUDPkq2HbJxtXX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X6p-hkDVnmUIWZTDQS-_5i5iMeiNpcnHd0pA-GWHvqbsb0RupyZ477qnQLim1VQrVby2nkBDp0V_wJRo8-88IG4-79KFxWWEXXh2GpjYw21nbwk5c0Youh7UUDPkq2HbJxtXXi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50990" cy="2572385"/>
                    </a:xfrm>
                    <a:prstGeom prst="rect">
                      <a:avLst/>
                    </a:prstGeom>
                    <a:noFill/>
                    <a:ln>
                      <a:noFill/>
                    </a:ln>
                  </pic:spPr>
                </pic:pic>
              </a:graphicData>
            </a:graphic>
          </wp:inline>
        </w:drawing>
      </w:r>
    </w:p>
    <w:p w14:paraId="7048E99F" w14:textId="77777777" w:rsidR="000554B4" w:rsidRDefault="000554B4" w:rsidP="007F637E">
      <w:pPr>
        <w:rPr>
          <w:rFonts w:ascii="Arial" w:hAnsi="Arial" w:cs="Arial"/>
          <w:color w:val="000000" w:themeColor="text1"/>
          <w:u w:val="single"/>
          <w:shd w:val="clear" w:color="auto" w:fill="FFFFFF"/>
        </w:rPr>
        <w:sectPr w:rsidR="000554B4" w:rsidSect="00AC4859">
          <w:pgSz w:w="12240" w:h="15840" w:code="1"/>
          <w:pgMar w:top="2160" w:right="1080" w:bottom="720" w:left="1080" w:header="648" w:footer="432" w:gutter="0"/>
          <w:cols w:space="708"/>
          <w:docGrid w:linePitch="360"/>
        </w:sectPr>
      </w:pPr>
    </w:p>
    <w:p w14:paraId="1E074936" w14:textId="03C13993" w:rsidR="004F2FF6"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shd w:val="clear" w:color="auto" w:fill="FFFFFF"/>
        </w:rPr>
        <w:lastRenderedPageBreak/>
        <w:t>PEPSICO INC.</w:t>
      </w:r>
    </w:p>
    <w:p w14:paraId="18906201" w14:textId="5DEEB62C" w:rsidR="004F2FF6" w:rsidRPr="007F637E" w:rsidRDefault="004F2FF6" w:rsidP="00DD3788">
      <w:pPr>
        <w:jc w:val="center"/>
        <w:rPr>
          <w:rFonts w:ascii="Arial" w:hAnsi="Arial" w:cs="Arial"/>
          <w:color w:val="000000" w:themeColor="text1"/>
        </w:rPr>
      </w:pPr>
      <w:r w:rsidRPr="007F637E">
        <w:rPr>
          <w:rFonts w:ascii="Arial" w:hAnsi="Arial" w:cs="Arial"/>
          <w:color w:val="000000" w:themeColor="text1"/>
          <w:shd w:val="clear" w:color="auto" w:fill="FFFFFF"/>
        </w:rPr>
        <w:t>Ticker: PEP</w:t>
      </w:r>
    </w:p>
    <w:p w14:paraId="760C7B7B" w14:textId="29CF8C61" w:rsidR="004F2FF6" w:rsidRPr="007F637E" w:rsidRDefault="004F2FF6" w:rsidP="00DD3788">
      <w:pPr>
        <w:jc w:val="center"/>
        <w:rPr>
          <w:rFonts w:ascii="Arial" w:hAnsi="Arial" w:cs="Arial"/>
          <w:color w:val="000000" w:themeColor="text1"/>
        </w:rPr>
      </w:pPr>
      <w:r w:rsidRPr="007F637E">
        <w:rPr>
          <w:rFonts w:ascii="Arial" w:hAnsi="Arial" w:cs="Arial"/>
          <w:color w:val="000000" w:themeColor="text1"/>
          <w:shd w:val="clear" w:color="auto" w:fill="FFFFFF"/>
        </w:rPr>
        <w:t>Beta: .78</w:t>
      </w:r>
    </w:p>
    <w:p w14:paraId="57EA0396"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47986C88"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u w:val="single"/>
          <w:shd w:val="clear" w:color="auto" w:fill="FFFFFF"/>
        </w:rPr>
        <w:t xml:space="preserve">Description </w:t>
      </w:r>
      <w:r w:rsidRPr="007F637E">
        <w:rPr>
          <w:rFonts w:ascii="Arial" w:hAnsi="Arial" w:cs="Arial"/>
          <w:color w:val="000000" w:themeColor="text1"/>
          <w:shd w:val="clear" w:color="auto" w:fill="FFFFFF"/>
        </w:rPr>
        <w:t> </w:t>
      </w:r>
    </w:p>
    <w:p w14:paraId="2405E39A" w14:textId="77777777"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PepsiCo </w:t>
      </w:r>
      <w:proofErr w:type="spellStart"/>
      <w:r w:rsidRPr="007F637E">
        <w:rPr>
          <w:rFonts w:ascii="Arial" w:hAnsi="Arial" w:cs="Arial"/>
          <w:color w:val="000000" w:themeColor="text1"/>
          <w:shd w:val="clear" w:color="auto" w:fill="FFFFFF"/>
        </w:rPr>
        <w:t>Inc</w:t>
      </w:r>
      <w:proofErr w:type="spellEnd"/>
      <w:r w:rsidRPr="007F637E">
        <w:rPr>
          <w:rFonts w:ascii="Arial" w:hAnsi="Arial" w:cs="Arial"/>
          <w:color w:val="000000" w:themeColor="text1"/>
          <w:shd w:val="clear" w:color="auto" w:fill="FFFFFF"/>
        </w:rPr>
        <w:t xml:space="preserve"> was founded in 1965 by Donald Kendall and Herman Lay and is headquartered in Purchase, New York. PepsiCo is a global food and beverage company that includes brands like Frito-Lay, Gatorade, Pepsi-Cola, Quaker and Tropicana. The firm is a global powerhouse that includes beverages and food to North America, Latin America, Europe Sub-Saharan Africa, Asia, and Middle East and North Africa. PepsiCo </w:t>
      </w:r>
      <w:proofErr w:type="spellStart"/>
      <w:r w:rsidRPr="007F637E">
        <w:rPr>
          <w:rFonts w:ascii="Arial" w:hAnsi="Arial" w:cs="Arial"/>
          <w:color w:val="000000" w:themeColor="text1"/>
          <w:shd w:val="clear" w:color="auto" w:fill="FFFFFF"/>
        </w:rPr>
        <w:t>Inc</w:t>
      </w:r>
      <w:proofErr w:type="spellEnd"/>
      <w:r w:rsidRPr="007F637E">
        <w:rPr>
          <w:rFonts w:ascii="Arial" w:hAnsi="Arial" w:cs="Arial"/>
          <w:color w:val="000000" w:themeColor="text1"/>
          <w:shd w:val="clear" w:color="auto" w:fill="FFFFFF"/>
        </w:rPr>
        <w:t xml:space="preserve"> operates with a market capitalization of $189.75 billion.  </w:t>
      </w:r>
    </w:p>
    <w:p w14:paraId="359031DD" w14:textId="40CA47AC" w:rsidR="004F2FF6" w:rsidRPr="007F637E" w:rsidRDefault="004F2FF6" w:rsidP="007F637E">
      <w:pPr>
        <w:rPr>
          <w:rFonts w:ascii="Arial" w:hAnsi="Arial" w:cs="Arial"/>
          <w:color w:val="000000" w:themeColor="text1"/>
        </w:rPr>
      </w:pPr>
    </w:p>
    <w:p w14:paraId="77D5BF80"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2504F660" w14:textId="77777777"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PepsiCo produced a return in 2019 of 27.37% just under the Consumer Staples Sector by less than .05%. However, PepsiCo performed extremely well in the last two quarters of the year. PepsiCo sponsoring both the NFL and the Super Bowl, combined with ingenious advertisements, brought strong revenue growth in the second half of 2019. Pepsi worked to transform the soda industry by introducing its “Pepsi Nitro” in early 2019 and expecting to see sales increase in 2020. Ramon </w:t>
      </w:r>
      <w:proofErr w:type="spellStart"/>
      <w:r w:rsidRPr="007F637E">
        <w:rPr>
          <w:rFonts w:ascii="Arial" w:hAnsi="Arial" w:cs="Arial"/>
          <w:color w:val="000000" w:themeColor="text1"/>
          <w:shd w:val="clear" w:color="auto" w:fill="FFFFFF"/>
        </w:rPr>
        <w:t>Laguarta</w:t>
      </w:r>
      <w:proofErr w:type="spellEnd"/>
      <w:r w:rsidRPr="007F637E">
        <w:rPr>
          <w:rFonts w:ascii="Arial" w:hAnsi="Arial" w:cs="Arial"/>
          <w:color w:val="000000" w:themeColor="text1"/>
          <w:shd w:val="clear" w:color="auto" w:fill="FFFFFF"/>
        </w:rPr>
        <w:t xml:space="preserve"> became the new CEO of Pepsi in early 2019 and announced the restructuring of plants and some layoffs in order to save $1 billion annually. In 2020, Pepsi will continue its focus on recycling programs and anti-plastic measures.   </w:t>
      </w:r>
    </w:p>
    <w:p w14:paraId="2373ED47" w14:textId="3022B0B1" w:rsidR="004F2FF6" w:rsidRDefault="004F2FF6" w:rsidP="007F637E">
      <w:pPr>
        <w:rPr>
          <w:rFonts w:ascii="Arial" w:hAnsi="Arial" w:cs="Arial"/>
        </w:rPr>
      </w:pPr>
    </w:p>
    <w:p w14:paraId="26CA7965" w14:textId="77777777" w:rsidR="00DD3788" w:rsidRPr="007F637E" w:rsidRDefault="00DD3788" w:rsidP="007F637E">
      <w:pPr>
        <w:rPr>
          <w:rFonts w:ascii="Arial" w:hAnsi="Arial" w:cs="Arial"/>
        </w:rPr>
      </w:pPr>
    </w:p>
    <w:p w14:paraId="522D09A6" w14:textId="77777777" w:rsidR="00DD3788" w:rsidRDefault="004F2FF6" w:rsidP="007F637E">
      <w:pPr>
        <w:rPr>
          <w:rFonts w:ascii="Arial" w:hAnsi="Arial" w:cs="Arial"/>
        </w:rPr>
      </w:pPr>
      <w:r w:rsidRPr="007F637E">
        <w:rPr>
          <w:rFonts w:ascii="Arial" w:hAnsi="Arial" w:cs="Arial"/>
          <w:noProof/>
          <w:bdr w:val="none" w:sz="0" w:space="0" w:color="auto" w:frame="1"/>
          <w:shd w:val="clear" w:color="auto" w:fill="FFFFFF"/>
        </w:rPr>
        <w:drawing>
          <wp:inline distT="0" distB="0" distL="0" distR="0" wp14:anchorId="5B99C4EB" wp14:editId="229F93B8">
            <wp:extent cx="6448425" cy="2429444"/>
            <wp:effectExtent l="0" t="0" r="3175" b="0"/>
            <wp:docPr id="34" name="Picture 34" descr="https://lh3.googleusercontent.com/uh572bM5hgKpBKF2T7FWE0ZZa-kGvzeuY7zNjEwuCeDpR6RcqiTRElQ0YAZjzD1YSLfXkZOUrKiY9Vec51_R1DsBa4vop7NYAslFzd7ACOwgZErxNkOJJm_KO4wHKt4dF1aM9y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uh572bM5hgKpBKF2T7FWE0ZZa-kGvzeuY7zNjEwuCeDpR6RcqiTRElQ0YAZjzD1YSLfXkZOUrKiY9Vec51_R1DsBa4vop7NYAslFzd7ACOwgZErxNkOJJm_KO4wHKt4dF1aM9yd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50289" cy="2430146"/>
                    </a:xfrm>
                    <a:prstGeom prst="rect">
                      <a:avLst/>
                    </a:prstGeom>
                    <a:noFill/>
                    <a:ln>
                      <a:noFill/>
                    </a:ln>
                  </pic:spPr>
                </pic:pic>
              </a:graphicData>
            </a:graphic>
          </wp:inline>
        </w:drawing>
      </w:r>
    </w:p>
    <w:p w14:paraId="6BE86F26" w14:textId="77777777" w:rsidR="000554B4" w:rsidRDefault="000554B4" w:rsidP="007F637E">
      <w:pPr>
        <w:rPr>
          <w:rFonts w:ascii="Arial" w:hAnsi="Arial" w:cs="Arial"/>
        </w:rPr>
        <w:sectPr w:rsidR="000554B4" w:rsidSect="00AC4859">
          <w:pgSz w:w="12240" w:h="15840" w:code="1"/>
          <w:pgMar w:top="2160" w:right="1080" w:bottom="720" w:left="1080" w:header="648" w:footer="432" w:gutter="0"/>
          <w:cols w:space="708"/>
          <w:docGrid w:linePitch="360"/>
        </w:sectPr>
      </w:pPr>
    </w:p>
    <w:p w14:paraId="341DA9DA" w14:textId="133552CC" w:rsidR="004F2FF6"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shd w:val="clear" w:color="auto" w:fill="FFFFFF"/>
        </w:rPr>
        <w:lastRenderedPageBreak/>
        <w:t>PROCTOR &amp; GAMBLE CO</w:t>
      </w:r>
    </w:p>
    <w:p w14:paraId="7109D427" w14:textId="37589319" w:rsidR="004F2FF6" w:rsidRPr="007F637E" w:rsidRDefault="004F2FF6" w:rsidP="00DD3788">
      <w:pPr>
        <w:jc w:val="center"/>
        <w:rPr>
          <w:rFonts w:ascii="Arial" w:hAnsi="Arial" w:cs="Arial"/>
          <w:color w:val="000000" w:themeColor="text1"/>
        </w:rPr>
      </w:pPr>
      <w:r w:rsidRPr="007F637E">
        <w:rPr>
          <w:rFonts w:ascii="Arial" w:hAnsi="Arial" w:cs="Arial"/>
          <w:color w:val="000000" w:themeColor="text1"/>
          <w:shd w:val="clear" w:color="auto" w:fill="FFFFFF"/>
        </w:rPr>
        <w:t>Ticker: PG</w:t>
      </w:r>
    </w:p>
    <w:p w14:paraId="211CD2B5" w14:textId="5C0FF953" w:rsidR="004F2FF6" w:rsidRPr="007F637E" w:rsidRDefault="004F2FF6" w:rsidP="00DD3788">
      <w:pPr>
        <w:jc w:val="center"/>
        <w:rPr>
          <w:rFonts w:ascii="Arial" w:hAnsi="Arial" w:cs="Arial"/>
          <w:color w:val="000000" w:themeColor="text1"/>
        </w:rPr>
      </w:pPr>
      <w:r w:rsidRPr="007F637E">
        <w:rPr>
          <w:rFonts w:ascii="Arial" w:hAnsi="Arial" w:cs="Arial"/>
          <w:color w:val="000000" w:themeColor="text1"/>
          <w:shd w:val="clear" w:color="auto" w:fill="FFFFFF"/>
        </w:rPr>
        <w:t>Beta: .79</w:t>
      </w:r>
    </w:p>
    <w:p w14:paraId="69CC2B04"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589B1A4F"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u w:val="single"/>
          <w:shd w:val="clear" w:color="auto" w:fill="FFFFFF"/>
        </w:rPr>
        <w:t xml:space="preserve">Description </w:t>
      </w:r>
      <w:r w:rsidRPr="007F637E">
        <w:rPr>
          <w:rFonts w:ascii="Arial" w:hAnsi="Arial" w:cs="Arial"/>
          <w:color w:val="000000" w:themeColor="text1"/>
          <w:shd w:val="clear" w:color="auto" w:fill="FFFFFF"/>
        </w:rPr>
        <w:t> </w:t>
      </w:r>
    </w:p>
    <w:p w14:paraId="2186FB95" w14:textId="77777777"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Proctor &amp; Gamble Co is a long-recognized brand, established in 1837 by William Proctor and James Gamble. The firm is currently headquartered in Cincinnati, Ohio. Proctor and Gamble operates and distributes its products in five divisions: Beauty, Grooming, Health Care, Fabric and Home Care, Feminine and Family Care. Brands that PG distributes are Olay, Old Spice, Safeguard, Head &amp; Shoulders, Pantene Mach3, Dawn, </w:t>
      </w:r>
      <w:proofErr w:type="spellStart"/>
      <w:r w:rsidRPr="007F637E">
        <w:rPr>
          <w:rFonts w:ascii="Arial" w:hAnsi="Arial" w:cs="Arial"/>
          <w:color w:val="000000" w:themeColor="text1"/>
          <w:shd w:val="clear" w:color="auto" w:fill="FFFFFF"/>
        </w:rPr>
        <w:t>Febreze</w:t>
      </w:r>
      <w:proofErr w:type="spellEnd"/>
      <w:r w:rsidRPr="007F637E">
        <w:rPr>
          <w:rFonts w:ascii="Arial" w:hAnsi="Arial" w:cs="Arial"/>
          <w:color w:val="000000" w:themeColor="text1"/>
          <w:shd w:val="clear" w:color="auto" w:fill="FFFFFF"/>
        </w:rPr>
        <w:t xml:space="preserve"> and many others. Proctor &amp; Gamble distributes to approximately 180 countries and has a market capitalization of $313.59 billion.  </w:t>
      </w:r>
    </w:p>
    <w:p w14:paraId="187A8B10" w14:textId="6425F421" w:rsidR="004F2FF6" w:rsidRPr="007F637E" w:rsidRDefault="004F2FF6" w:rsidP="007F637E">
      <w:pPr>
        <w:rPr>
          <w:rFonts w:ascii="Arial" w:hAnsi="Arial" w:cs="Arial"/>
          <w:color w:val="000000" w:themeColor="text1"/>
        </w:rPr>
      </w:pPr>
    </w:p>
    <w:p w14:paraId="3035B4C3" w14:textId="1F137F0A" w:rsidR="004F2FF6" w:rsidRPr="007F637E" w:rsidRDefault="004F2FF6" w:rsidP="007F637E">
      <w:pPr>
        <w:rPr>
          <w:rFonts w:ascii="Arial" w:hAnsi="Arial" w:cs="Arial"/>
          <w:color w:val="000000" w:themeColor="text1"/>
          <w:shd w:val="clear" w:color="auto" w:fill="FFFFFF"/>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3DFD31B6" w14:textId="77777777"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Proctor and Gamble Co strongly outperformed the industry by having a return of 39.70% in 2019, while the Consumer Staples sector returned 27.43%. In the second quarter of 2019, PG was able to report the strongest quarter of organic sales growth in over a decade. Throughout the year, Proctor and Gamble worked consciously to reduce plastic waste and test new methods for distributing their products. The firm works tirelessly throughout the community to improve varying situations for children, adults and the elderly. P&amp;G has strong brand recognition and performed exceedingly well in 2019.  </w:t>
      </w:r>
    </w:p>
    <w:p w14:paraId="49FD6F6F" w14:textId="77777777" w:rsidR="00F61F59" w:rsidRDefault="00F61F59" w:rsidP="007F637E">
      <w:pPr>
        <w:rPr>
          <w:rFonts w:ascii="Arial" w:hAnsi="Arial" w:cs="Arial"/>
        </w:rPr>
      </w:pPr>
    </w:p>
    <w:p w14:paraId="7FB60970" w14:textId="77777777" w:rsidR="00DD3788" w:rsidRPr="007F637E" w:rsidRDefault="00DD3788" w:rsidP="007F637E">
      <w:pPr>
        <w:rPr>
          <w:rFonts w:ascii="Arial" w:hAnsi="Arial" w:cs="Arial"/>
        </w:rPr>
      </w:pPr>
    </w:p>
    <w:p w14:paraId="0312EF6E" w14:textId="73416AF6" w:rsidR="004F2FF6" w:rsidRPr="007F637E" w:rsidRDefault="004F2FF6" w:rsidP="007F637E">
      <w:pPr>
        <w:rPr>
          <w:rFonts w:ascii="Arial" w:hAnsi="Arial" w:cs="Arial"/>
        </w:rPr>
      </w:pPr>
      <w:r w:rsidRPr="007F637E">
        <w:rPr>
          <w:rFonts w:ascii="Arial" w:hAnsi="Arial" w:cs="Arial"/>
          <w:noProof/>
          <w:color w:val="000000"/>
          <w:bdr w:val="none" w:sz="0" w:space="0" w:color="auto" w:frame="1"/>
          <w:shd w:val="clear" w:color="auto" w:fill="FFFFFF"/>
        </w:rPr>
        <w:drawing>
          <wp:inline distT="0" distB="0" distL="0" distR="0" wp14:anchorId="3524631C" wp14:editId="397C5E7B">
            <wp:extent cx="6599555" cy="2552065"/>
            <wp:effectExtent l="0" t="0" r="0" b="635"/>
            <wp:docPr id="33" name="Picture 33" descr="https://lh3.googleusercontent.com/zxApE6QYryEoDM1ZUhQyWKSRIZZI10FUIHmCpzY9WoJG3UFz6qb-FzvFwzxIM52jOIehUUhMZOpmjNBdNeSvhpSOH8uxd8_wkXCePIcr4k7XyxU8_w861FmewaQgHSuvWtk7t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zxApE6QYryEoDM1ZUhQyWKSRIZZI10FUIHmCpzY9WoJG3UFz6qb-FzvFwzxIM52jOIehUUhMZOpmjNBdNeSvhpSOH8uxd8_wkXCePIcr4k7XyxU8_w861FmewaQgHSuvWtk7tol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99555" cy="2552065"/>
                    </a:xfrm>
                    <a:prstGeom prst="rect">
                      <a:avLst/>
                    </a:prstGeom>
                    <a:noFill/>
                    <a:ln>
                      <a:noFill/>
                    </a:ln>
                  </pic:spPr>
                </pic:pic>
              </a:graphicData>
            </a:graphic>
          </wp:inline>
        </w:drawing>
      </w:r>
    </w:p>
    <w:p w14:paraId="5B5CD368" w14:textId="77777777" w:rsidR="000554B4" w:rsidRDefault="000554B4" w:rsidP="007F637E">
      <w:pPr>
        <w:rPr>
          <w:rFonts w:ascii="Arial" w:hAnsi="Arial" w:cs="Arial"/>
          <w:b/>
          <w:color w:val="000000" w:themeColor="text1"/>
          <w:shd w:val="clear" w:color="auto" w:fill="FFFFFF"/>
        </w:rPr>
        <w:sectPr w:rsidR="000554B4" w:rsidSect="00AC4859">
          <w:pgSz w:w="12240" w:h="15840" w:code="1"/>
          <w:pgMar w:top="2160" w:right="1080" w:bottom="720" w:left="1080" w:header="648" w:footer="432" w:gutter="0"/>
          <w:cols w:space="708"/>
          <w:docGrid w:linePitch="360"/>
        </w:sectPr>
      </w:pPr>
    </w:p>
    <w:p w14:paraId="4D3F5D7F" w14:textId="63B48508" w:rsidR="004F2FF6" w:rsidRPr="007F637E" w:rsidRDefault="004F2FF6" w:rsidP="007F637E">
      <w:pPr>
        <w:rPr>
          <w:rFonts w:ascii="Arial" w:hAnsi="Arial" w:cs="Arial"/>
          <w:b/>
          <w:color w:val="000000" w:themeColor="text1"/>
          <w:shd w:val="clear" w:color="auto" w:fill="FFFFFF"/>
        </w:rPr>
      </w:pPr>
      <w:r w:rsidRPr="007F637E">
        <w:rPr>
          <w:rFonts w:ascii="Arial" w:hAnsi="Arial" w:cs="Arial"/>
          <w:b/>
          <w:color w:val="000000" w:themeColor="text1"/>
          <w:shd w:val="clear" w:color="auto" w:fill="FFFFFF"/>
        </w:rPr>
        <w:lastRenderedPageBreak/>
        <w:t>Energy  </w:t>
      </w:r>
    </w:p>
    <w:p w14:paraId="1F6080BD" w14:textId="77777777" w:rsidR="004F2FF6" w:rsidRPr="007F637E" w:rsidRDefault="004F2FF6" w:rsidP="007F637E">
      <w:pPr>
        <w:rPr>
          <w:rFonts w:ascii="Arial" w:hAnsi="Arial" w:cs="Arial"/>
          <w:color w:val="000000" w:themeColor="text1"/>
        </w:rPr>
      </w:pPr>
    </w:p>
    <w:p w14:paraId="12F2A4D6" w14:textId="458CE13A" w:rsidR="004F2FF6"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shd w:val="clear" w:color="auto" w:fill="FFFFFF"/>
        </w:rPr>
        <w:t>EXXON MOBILE CORP.</w:t>
      </w:r>
    </w:p>
    <w:p w14:paraId="01AA551A" w14:textId="631908E7" w:rsidR="004F2FF6" w:rsidRPr="007F637E" w:rsidRDefault="004F2FF6" w:rsidP="00DD3788">
      <w:pPr>
        <w:jc w:val="center"/>
        <w:rPr>
          <w:rFonts w:ascii="Arial" w:hAnsi="Arial" w:cs="Arial"/>
          <w:color w:val="000000" w:themeColor="text1"/>
        </w:rPr>
      </w:pPr>
      <w:r w:rsidRPr="007F637E">
        <w:rPr>
          <w:rFonts w:ascii="Arial" w:hAnsi="Arial" w:cs="Arial"/>
          <w:color w:val="000000" w:themeColor="text1"/>
          <w:shd w:val="clear" w:color="auto" w:fill="FFFFFF"/>
        </w:rPr>
        <w:t>Ticker: XOM</w:t>
      </w:r>
    </w:p>
    <w:p w14:paraId="7E8F7220" w14:textId="527765E6" w:rsidR="004F2FF6" w:rsidRPr="007F637E" w:rsidRDefault="004F2FF6" w:rsidP="00DD3788">
      <w:pPr>
        <w:jc w:val="center"/>
        <w:rPr>
          <w:rFonts w:ascii="Arial" w:hAnsi="Arial" w:cs="Arial"/>
          <w:color w:val="000000" w:themeColor="text1"/>
        </w:rPr>
      </w:pPr>
      <w:r w:rsidRPr="007F637E">
        <w:rPr>
          <w:rFonts w:ascii="Arial" w:hAnsi="Arial" w:cs="Arial"/>
          <w:color w:val="000000" w:themeColor="text1"/>
          <w:shd w:val="clear" w:color="auto" w:fill="FFFFFF"/>
        </w:rPr>
        <w:t>Beta: 1.15</w:t>
      </w:r>
    </w:p>
    <w:p w14:paraId="601A31DB"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67F78A14"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u w:val="single"/>
          <w:shd w:val="clear" w:color="auto" w:fill="FFFFFF"/>
        </w:rPr>
        <w:t xml:space="preserve">Description </w:t>
      </w:r>
      <w:r w:rsidRPr="007F637E">
        <w:rPr>
          <w:rFonts w:ascii="Arial" w:hAnsi="Arial" w:cs="Arial"/>
          <w:color w:val="000000" w:themeColor="text1"/>
          <w:shd w:val="clear" w:color="auto" w:fill="FFFFFF"/>
        </w:rPr>
        <w:t> </w:t>
      </w:r>
    </w:p>
    <w:p w14:paraId="29CC4C50" w14:textId="78095B85"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Exxon Mobil Corporation was founded by John. D. Rockefeller in 1882 and is headquartered in Irving, Texas. Exxon Mobile works in producing, transporting, exploring and selling crude oil and natural gas, as well as petroleum products. The firm also manufactures and markets petrochemicals like, olefins, aromatics, polyethylene and polypropylene plastics. Exxon Mobil develops projects in the United States, Canada, South America, Europe, Africa, Asia and Australia. The market capitalization for Exxon Mobil is $300.31 billion.  </w:t>
      </w:r>
    </w:p>
    <w:p w14:paraId="26090128" w14:textId="77777777" w:rsidR="004F2FF6" w:rsidRPr="007F637E" w:rsidRDefault="004F2FF6" w:rsidP="007F637E">
      <w:pPr>
        <w:rPr>
          <w:rFonts w:ascii="Arial" w:hAnsi="Arial" w:cs="Arial"/>
          <w:color w:val="000000" w:themeColor="text1"/>
        </w:rPr>
      </w:pPr>
    </w:p>
    <w:p w14:paraId="427E3572" w14:textId="7A11A192" w:rsidR="004F2FF6" w:rsidRPr="007F637E" w:rsidRDefault="004F2FF6" w:rsidP="007F637E">
      <w:pPr>
        <w:rPr>
          <w:rFonts w:ascii="Arial" w:hAnsi="Arial" w:cs="Arial"/>
          <w:color w:val="000000" w:themeColor="text1"/>
          <w:shd w:val="clear" w:color="auto" w:fill="FFFFFF"/>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66620A1F" w14:textId="47FDB0FA"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Exxon Mobil Corporation posted a 7.25% return in 2019, which slightly underperformed the Energy Select sector SPDR fund which posted an 11.74% return. Exxon had a strong first quarter earning $2.4 billion which was attributed to the expansion and investments in the Permian Basin. Exxon Mobil surpassed earnings estimates for three of the four quarters in 2019. In August of 2019, Exxon fell from the S&amp;P 500s top 10 which affected their yearly return but the company started to recover at the end of 2019. In 2020 Exxon is expecting a strong performing year for the firm and will continue to be beneficial to the fund.  </w:t>
      </w:r>
    </w:p>
    <w:p w14:paraId="11705DB8" w14:textId="77777777" w:rsidR="00F61F59" w:rsidRDefault="00F61F59" w:rsidP="007F637E">
      <w:pPr>
        <w:rPr>
          <w:rFonts w:ascii="Arial" w:hAnsi="Arial" w:cs="Arial"/>
        </w:rPr>
      </w:pPr>
    </w:p>
    <w:p w14:paraId="48A95B04" w14:textId="77777777" w:rsidR="00DD3788" w:rsidRPr="007F637E" w:rsidRDefault="00DD3788" w:rsidP="007F637E">
      <w:pPr>
        <w:rPr>
          <w:rFonts w:ascii="Arial" w:hAnsi="Arial" w:cs="Arial"/>
        </w:rPr>
      </w:pPr>
    </w:p>
    <w:p w14:paraId="537B015A" w14:textId="7F971ABA" w:rsidR="004F2FF6" w:rsidRPr="007F637E" w:rsidRDefault="004F2FF6" w:rsidP="007F637E">
      <w:pPr>
        <w:jc w:val="center"/>
        <w:rPr>
          <w:rFonts w:ascii="Arial" w:hAnsi="Arial" w:cs="Arial"/>
        </w:rPr>
      </w:pPr>
      <w:r w:rsidRPr="007F637E">
        <w:rPr>
          <w:rFonts w:ascii="Arial" w:hAnsi="Arial" w:cs="Arial"/>
          <w:noProof/>
          <w:color w:val="000000"/>
          <w:bdr w:val="none" w:sz="0" w:space="0" w:color="auto" w:frame="1"/>
          <w:shd w:val="clear" w:color="auto" w:fill="FFFFFF"/>
        </w:rPr>
        <w:drawing>
          <wp:inline distT="0" distB="0" distL="0" distR="0" wp14:anchorId="0A1470FD" wp14:editId="258BCF29">
            <wp:extent cx="6650990" cy="2572385"/>
            <wp:effectExtent l="0" t="0" r="0" b="0"/>
            <wp:docPr id="36" name="Picture 36" descr="https://lh4.googleusercontent.com/IsUdFcZxYFcs-FrfntpaiUih6wSHLHHAPR9dMXVL6UkWlZObR6C2Bzonmy1gKLX3pqGCExuxm4j0K_O7nEx7aAB6jxDabUTe0QWaOuUP9ex0-ZiTfwXoU6w3cEv_kRbl07JZL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4.googleusercontent.com/IsUdFcZxYFcs-FrfntpaiUih6wSHLHHAPR9dMXVL6UkWlZObR6C2Bzonmy1gKLX3pqGCExuxm4j0K_O7nEx7aAB6jxDabUTe0QWaOuUP9ex0-ZiTfwXoU6w3cEv_kRbl07JZLOC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50990" cy="2572385"/>
                    </a:xfrm>
                    <a:prstGeom prst="rect">
                      <a:avLst/>
                    </a:prstGeom>
                    <a:noFill/>
                    <a:ln>
                      <a:noFill/>
                    </a:ln>
                  </pic:spPr>
                </pic:pic>
              </a:graphicData>
            </a:graphic>
          </wp:inline>
        </w:drawing>
      </w:r>
    </w:p>
    <w:p w14:paraId="5F702E5A" w14:textId="77777777" w:rsidR="000554B4" w:rsidRDefault="000554B4" w:rsidP="007F637E">
      <w:pPr>
        <w:pStyle w:val="ListBullet"/>
        <w:numPr>
          <w:ilvl w:val="0"/>
          <w:numId w:val="0"/>
        </w:numPr>
        <w:spacing w:after="0" w:line="240" w:lineRule="auto"/>
        <w:rPr>
          <w:rFonts w:ascii="Arial" w:hAnsi="Arial" w:cs="Arial"/>
          <w:b/>
          <w:color w:val="000000" w:themeColor="text1"/>
          <w:szCs w:val="24"/>
        </w:rPr>
        <w:sectPr w:rsidR="000554B4" w:rsidSect="00AC4859">
          <w:pgSz w:w="12240" w:h="15840" w:code="1"/>
          <w:pgMar w:top="2160" w:right="1080" w:bottom="720" w:left="1080" w:header="648" w:footer="432" w:gutter="0"/>
          <w:cols w:space="708"/>
          <w:docGrid w:linePitch="360"/>
        </w:sectPr>
      </w:pPr>
    </w:p>
    <w:p w14:paraId="24DF0EF1" w14:textId="7465207B" w:rsidR="00353011" w:rsidRPr="007F637E" w:rsidRDefault="00353011" w:rsidP="007F637E">
      <w:pPr>
        <w:pStyle w:val="ListBullet"/>
        <w:numPr>
          <w:ilvl w:val="0"/>
          <w:numId w:val="0"/>
        </w:numPr>
        <w:spacing w:after="0" w:line="240" w:lineRule="auto"/>
        <w:rPr>
          <w:rFonts w:ascii="Arial" w:hAnsi="Arial" w:cs="Arial"/>
          <w:b/>
          <w:color w:val="000000" w:themeColor="text1"/>
          <w:szCs w:val="24"/>
        </w:rPr>
      </w:pPr>
      <w:r w:rsidRPr="007F637E">
        <w:rPr>
          <w:rFonts w:ascii="Arial" w:hAnsi="Arial" w:cs="Arial"/>
          <w:b/>
          <w:color w:val="000000" w:themeColor="text1"/>
          <w:szCs w:val="24"/>
        </w:rPr>
        <w:lastRenderedPageBreak/>
        <w:t>Communication Services</w:t>
      </w:r>
    </w:p>
    <w:p w14:paraId="68CF81EF" w14:textId="77777777" w:rsidR="00DD3788" w:rsidRDefault="00DD3788" w:rsidP="007F637E">
      <w:pPr>
        <w:rPr>
          <w:rFonts w:ascii="Arial" w:hAnsi="Arial" w:cs="Arial"/>
          <w:color w:val="000000" w:themeColor="text1"/>
          <w:u w:val="single"/>
          <w:shd w:val="clear" w:color="auto" w:fill="FFFFFF"/>
        </w:rPr>
      </w:pPr>
    </w:p>
    <w:p w14:paraId="1C4D0C32" w14:textId="724D4A03" w:rsidR="00353011"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shd w:val="clear" w:color="auto" w:fill="FFFFFF"/>
        </w:rPr>
        <w:t>ALPHABET INC.</w:t>
      </w:r>
    </w:p>
    <w:p w14:paraId="52D98911" w14:textId="77777777" w:rsidR="00353011" w:rsidRPr="007F637E" w:rsidRDefault="00353011" w:rsidP="00DD3788">
      <w:pPr>
        <w:jc w:val="center"/>
        <w:rPr>
          <w:rFonts w:ascii="Arial" w:hAnsi="Arial" w:cs="Arial"/>
          <w:color w:val="000000" w:themeColor="text1"/>
        </w:rPr>
      </w:pPr>
      <w:r w:rsidRPr="007F637E">
        <w:rPr>
          <w:rFonts w:ascii="Arial" w:hAnsi="Arial" w:cs="Arial"/>
          <w:color w:val="000000" w:themeColor="text1"/>
          <w:shd w:val="clear" w:color="auto" w:fill="FFFFFF"/>
        </w:rPr>
        <w:t>Ticker: GOOGL</w:t>
      </w:r>
    </w:p>
    <w:p w14:paraId="7E6C4623" w14:textId="77777777" w:rsidR="00353011" w:rsidRPr="007F637E" w:rsidRDefault="00353011" w:rsidP="00DD3788">
      <w:pPr>
        <w:jc w:val="center"/>
        <w:rPr>
          <w:rFonts w:ascii="Arial" w:hAnsi="Arial" w:cs="Arial"/>
          <w:color w:val="000000" w:themeColor="text1"/>
        </w:rPr>
      </w:pPr>
      <w:r w:rsidRPr="007F637E">
        <w:rPr>
          <w:rFonts w:ascii="Arial" w:hAnsi="Arial" w:cs="Arial"/>
          <w:color w:val="000000" w:themeColor="text1"/>
          <w:shd w:val="clear" w:color="auto" w:fill="FFFFFF"/>
        </w:rPr>
        <w:t>Beta: 0.948</w:t>
      </w:r>
    </w:p>
    <w:p w14:paraId="1ACB9B50" w14:textId="77777777" w:rsidR="00353011" w:rsidRPr="007F637E" w:rsidRDefault="00353011" w:rsidP="007F637E">
      <w:pPr>
        <w:rPr>
          <w:rFonts w:ascii="Arial" w:hAnsi="Arial" w:cs="Arial"/>
          <w:color w:val="000000" w:themeColor="text1"/>
        </w:rPr>
      </w:pPr>
    </w:p>
    <w:p w14:paraId="10120370" w14:textId="77777777" w:rsidR="00353011" w:rsidRPr="007F637E" w:rsidRDefault="00353011" w:rsidP="007F637E">
      <w:pPr>
        <w:rPr>
          <w:rFonts w:ascii="Arial" w:hAnsi="Arial" w:cs="Arial"/>
          <w:color w:val="000000" w:themeColor="text1"/>
        </w:rPr>
      </w:pPr>
      <w:r w:rsidRPr="007F637E">
        <w:rPr>
          <w:rFonts w:ascii="Arial" w:hAnsi="Arial" w:cs="Arial"/>
          <w:color w:val="000000" w:themeColor="text1"/>
          <w:u w:val="single"/>
          <w:shd w:val="clear" w:color="auto" w:fill="FFFFFF"/>
        </w:rPr>
        <w:t>Description</w:t>
      </w:r>
    </w:p>
    <w:p w14:paraId="77EE1108" w14:textId="77777777" w:rsidR="00F61F59" w:rsidRPr="007F637E" w:rsidRDefault="00353011" w:rsidP="007F637E">
      <w:pPr>
        <w:pStyle w:val="NormalWeb"/>
        <w:spacing w:before="0" w:beforeAutospacing="0" w:after="0" w:afterAutospacing="0"/>
        <w:rPr>
          <w:rFonts w:ascii="Arial" w:hAnsi="Arial" w:cs="Arial"/>
          <w:color w:val="000000" w:themeColor="text1"/>
        </w:rPr>
      </w:pPr>
      <w:r w:rsidRPr="007F637E">
        <w:rPr>
          <w:rFonts w:ascii="Arial" w:hAnsi="Arial" w:cs="Arial"/>
          <w:color w:val="000000" w:themeColor="text1"/>
          <w:shd w:val="clear" w:color="auto" w:fill="FFFFFF"/>
        </w:rPr>
        <w:tab/>
      </w:r>
      <w:r w:rsidR="00F61F59" w:rsidRPr="007F637E">
        <w:rPr>
          <w:rFonts w:ascii="Arial" w:hAnsi="Arial" w:cs="Arial"/>
          <w:color w:val="000000" w:themeColor="text1"/>
          <w:shd w:val="clear" w:color="auto" w:fill="FFFFFF" w:themeFill="background1"/>
        </w:rPr>
        <w:t>Alphabet Inc. is a holding company that provides a variety of services through its subsidiaries. Alphabet was founded in 2015 by Google in order to move Google's subsidiaries to Alphabet to narrow Google’s scope. These services include web-based searches, software applications, consumer content, maps, advertisement, mobile operating systems, and hardware products. Alphabet's goal is to be the A-Z of the internet. The firm wants to provide as many services as possible to consumers. Alphabet’s subsidiaries include Nest, Calico, Google Ventures, etc. Alphabet’s revenues come from advertising services. The firm is the largest advertising platform on the internet.</w:t>
      </w:r>
      <w:r w:rsidR="00F61F59" w:rsidRPr="007F637E">
        <w:rPr>
          <w:rFonts w:ascii="Arial" w:hAnsi="Arial" w:cs="Arial"/>
          <w:color w:val="000000" w:themeColor="text1"/>
          <w:shd w:val="clear" w:color="auto" w:fill="FFFFFF"/>
        </w:rPr>
        <w:t> </w:t>
      </w:r>
    </w:p>
    <w:p w14:paraId="7DE29489" w14:textId="77777777" w:rsidR="00353011" w:rsidRPr="007F637E" w:rsidRDefault="00353011" w:rsidP="007F637E">
      <w:pPr>
        <w:rPr>
          <w:rFonts w:ascii="Arial" w:hAnsi="Arial" w:cs="Arial"/>
          <w:color w:val="000000" w:themeColor="text1"/>
        </w:rPr>
      </w:pPr>
    </w:p>
    <w:p w14:paraId="786953D6" w14:textId="77777777" w:rsidR="00353011" w:rsidRPr="007F637E" w:rsidRDefault="00353011" w:rsidP="007F637E">
      <w:pPr>
        <w:rPr>
          <w:rFonts w:ascii="Arial" w:hAnsi="Arial" w:cs="Arial"/>
          <w:color w:val="000000" w:themeColor="text1"/>
        </w:rPr>
      </w:pPr>
      <w:r w:rsidRPr="007F637E">
        <w:rPr>
          <w:rFonts w:ascii="Arial" w:hAnsi="Arial" w:cs="Arial"/>
          <w:color w:val="000000" w:themeColor="text1"/>
          <w:u w:val="single"/>
          <w:shd w:val="clear" w:color="auto" w:fill="FFFFFF"/>
        </w:rPr>
        <w:t>Performance</w:t>
      </w:r>
    </w:p>
    <w:p w14:paraId="51315EC3" w14:textId="0B3A4465" w:rsidR="00F61F59" w:rsidRPr="007F637E" w:rsidRDefault="00353011" w:rsidP="007F637E">
      <w:pPr>
        <w:pStyle w:val="NormalWeb"/>
        <w:shd w:val="clear" w:color="auto" w:fill="FFFFFF" w:themeFill="background1"/>
        <w:spacing w:before="0" w:beforeAutospacing="0" w:after="0" w:afterAutospacing="0"/>
        <w:rPr>
          <w:rFonts w:ascii="Arial" w:hAnsi="Arial" w:cs="Arial"/>
          <w:color w:val="000000" w:themeColor="text1"/>
        </w:rPr>
      </w:pPr>
      <w:r w:rsidRPr="007F637E">
        <w:rPr>
          <w:rFonts w:ascii="Arial" w:hAnsi="Arial" w:cs="Arial"/>
          <w:color w:val="000000" w:themeColor="text1"/>
          <w:shd w:val="clear" w:color="auto" w:fill="FFFFFF"/>
        </w:rPr>
        <w:tab/>
      </w:r>
      <w:r w:rsidR="00F61F59" w:rsidRPr="007F637E">
        <w:rPr>
          <w:rFonts w:ascii="Arial" w:hAnsi="Arial" w:cs="Arial"/>
          <w:color w:val="000000" w:themeColor="text1"/>
          <w:shd w:val="clear" w:color="auto" w:fill="FFFFFF"/>
        </w:rPr>
        <w:t xml:space="preserve">Alphabet returned 24.65% in 2019 but underperformed the S&amp;P 500 Telecommunication Sector (S5TELS) that returned 31.05%. Alphabet performed well with the index until a steady decline in price in May. The decline was due </w:t>
      </w:r>
      <w:r w:rsidR="00F61F59" w:rsidRPr="007F637E">
        <w:rPr>
          <w:rFonts w:ascii="Arial" w:hAnsi="Arial" w:cs="Arial"/>
          <w:color w:val="000000" w:themeColor="text1"/>
          <w:shd w:val="clear" w:color="auto" w:fill="FFFFFF" w:themeFill="background1"/>
        </w:rPr>
        <w:t>to Alphabet suspending</w:t>
      </w:r>
      <w:r w:rsidR="00F61F59" w:rsidRPr="007F637E">
        <w:rPr>
          <w:rFonts w:ascii="Arial" w:hAnsi="Arial" w:cs="Arial"/>
          <w:color w:val="000000" w:themeColor="text1"/>
          <w:shd w:val="clear" w:color="auto" w:fill="FFFFFF"/>
        </w:rPr>
        <w:t xml:space="preserve"> a business deal with Huawei, a Chinese hardware firm. The suspension of the business deal was due to President Trump adding Huawei to the trade blacklist, which restricts supplying any technical support to the firm. After the drop-in price in May, the stock price steadily increased through the rest of 2019. </w:t>
      </w:r>
    </w:p>
    <w:p w14:paraId="644076F8" w14:textId="77777777" w:rsidR="00353011" w:rsidRDefault="00353011" w:rsidP="007F637E">
      <w:pPr>
        <w:rPr>
          <w:rFonts w:ascii="Arial" w:hAnsi="Arial" w:cs="Arial"/>
        </w:rPr>
      </w:pPr>
    </w:p>
    <w:p w14:paraId="1A1D4902" w14:textId="77777777" w:rsidR="00DD3788" w:rsidRPr="007F637E" w:rsidRDefault="00DD3788" w:rsidP="007F637E">
      <w:pPr>
        <w:rPr>
          <w:rFonts w:ascii="Arial" w:hAnsi="Arial" w:cs="Arial"/>
        </w:rPr>
      </w:pPr>
    </w:p>
    <w:p w14:paraId="182104B4" w14:textId="319A1FC6" w:rsidR="00353011" w:rsidRPr="007F637E" w:rsidRDefault="00353011" w:rsidP="007F637E">
      <w:pPr>
        <w:jc w:val="center"/>
        <w:rPr>
          <w:rFonts w:ascii="Arial" w:hAnsi="Arial" w:cs="Arial"/>
        </w:rPr>
      </w:pPr>
      <w:r w:rsidRPr="007F637E">
        <w:rPr>
          <w:rFonts w:ascii="Arial" w:hAnsi="Arial" w:cs="Arial"/>
          <w:noProof/>
          <w:color w:val="2F5496"/>
          <w:sz w:val="28"/>
          <w:szCs w:val="28"/>
          <w:bdr w:val="none" w:sz="0" w:space="0" w:color="auto" w:frame="1"/>
          <w:shd w:val="clear" w:color="auto" w:fill="FFFFFF"/>
        </w:rPr>
        <w:drawing>
          <wp:inline distT="0" distB="0" distL="0" distR="0" wp14:anchorId="7119CD24" wp14:editId="6ABCB944">
            <wp:extent cx="5943600" cy="2810786"/>
            <wp:effectExtent l="0" t="0" r="0" b="8890"/>
            <wp:docPr id="49" name="Picture 49" descr="https://lh4.googleusercontent.com/pf-iUYiixZHGTfuCvZLNDKrZTnOMoLBlHPm4WqEK5hxPP5hTgB-LMly6AmNgLykCmo3CmqIJAnA2LKdAmIJG9YdoJn1wVBudBR5wSyVXv6HaT49DdXAoprqTpWqek-WcUt8lF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pf-iUYiixZHGTfuCvZLNDKrZTnOMoLBlHPm4WqEK5hxPP5hTgB-LMly6AmNgLykCmo3CmqIJAnA2LKdAmIJG9YdoJn1wVBudBR5wSyVXv6HaT49DdXAoprqTpWqek-WcUt8lFt-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1334" cy="2814443"/>
                    </a:xfrm>
                    <a:prstGeom prst="rect">
                      <a:avLst/>
                    </a:prstGeom>
                    <a:noFill/>
                    <a:ln>
                      <a:noFill/>
                    </a:ln>
                  </pic:spPr>
                </pic:pic>
              </a:graphicData>
            </a:graphic>
          </wp:inline>
        </w:drawing>
      </w:r>
    </w:p>
    <w:p w14:paraId="01E36BD7" w14:textId="77777777" w:rsidR="00D66EC5" w:rsidRDefault="00D66EC5" w:rsidP="007F637E">
      <w:pPr>
        <w:rPr>
          <w:rFonts w:ascii="Arial" w:hAnsi="Arial" w:cs="Arial"/>
          <w:color w:val="000000" w:themeColor="text1"/>
          <w:u w:val="single"/>
          <w:shd w:val="clear" w:color="auto" w:fill="FFFFFF"/>
        </w:rPr>
        <w:sectPr w:rsidR="00D66EC5" w:rsidSect="00AC4859">
          <w:pgSz w:w="12240" w:h="15840" w:code="1"/>
          <w:pgMar w:top="2160" w:right="1080" w:bottom="720" w:left="1080" w:header="648" w:footer="432" w:gutter="0"/>
          <w:cols w:space="708"/>
          <w:docGrid w:linePitch="360"/>
        </w:sectPr>
      </w:pPr>
    </w:p>
    <w:p w14:paraId="45BE237D" w14:textId="5AC0356E" w:rsidR="00353011"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shd w:val="clear" w:color="auto" w:fill="FFFFFF"/>
        </w:rPr>
        <w:lastRenderedPageBreak/>
        <w:t>COMCAST CORP</w:t>
      </w:r>
    </w:p>
    <w:p w14:paraId="2A6451CC" w14:textId="77777777" w:rsidR="00353011" w:rsidRPr="007F637E" w:rsidRDefault="00353011" w:rsidP="00DD3788">
      <w:pPr>
        <w:jc w:val="center"/>
        <w:rPr>
          <w:rFonts w:ascii="Arial" w:hAnsi="Arial" w:cs="Arial"/>
          <w:color w:val="000000" w:themeColor="text1"/>
        </w:rPr>
      </w:pPr>
      <w:r w:rsidRPr="007F637E">
        <w:rPr>
          <w:rFonts w:ascii="Arial" w:hAnsi="Arial" w:cs="Arial"/>
          <w:color w:val="000000" w:themeColor="text1"/>
          <w:shd w:val="clear" w:color="auto" w:fill="FFFFFF"/>
        </w:rPr>
        <w:t>Ticker: CMCSA</w:t>
      </w:r>
    </w:p>
    <w:p w14:paraId="65A2BB5A" w14:textId="77777777" w:rsidR="00353011" w:rsidRPr="007F637E" w:rsidRDefault="00353011" w:rsidP="00DD3788">
      <w:pPr>
        <w:jc w:val="center"/>
        <w:rPr>
          <w:rFonts w:ascii="Arial" w:hAnsi="Arial" w:cs="Arial"/>
          <w:color w:val="000000" w:themeColor="text1"/>
        </w:rPr>
      </w:pPr>
      <w:r w:rsidRPr="007F637E">
        <w:rPr>
          <w:rFonts w:ascii="Arial" w:hAnsi="Arial" w:cs="Arial"/>
          <w:color w:val="000000" w:themeColor="text1"/>
          <w:shd w:val="clear" w:color="auto" w:fill="FFFFFF"/>
        </w:rPr>
        <w:t>Beta: 0.918</w:t>
      </w:r>
    </w:p>
    <w:p w14:paraId="2EFA4709" w14:textId="77777777" w:rsidR="00353011" w:rsidRPr="007F637E" w:rsidRDefault="00353011" w:rsidP="007F637E">
      <w:pPr>
        <w:rPr>
          <w:rFonts w:ascii="Arial" w:hAnsi="Arial" w:cs="Arial"/>
          <w:color w:val="000000" w:themeColor="text1"/>
        </w:rPr>
      </w:pPr>
    </w:p>
    <w:p w14:paraId="5283E7DB" w14:textId="77777777" w:rsidR="00353011" w:rsidRPr="007F637E" w:rsidRDefault="00353011" w:rsidP="007F637E">
      <w:pPr>
        <w:rPr>
          <w:rFonts w:ascii="Arial" w:hAnsi="Arial" w:cs="Arial"/>
          <w:color w:val="000000" w:themeColor="text1"/>
        </w:rPr>
      </w:pPr>
      <w:r w:rsidRPr="007F637E">
        <w:rPr>
          <w:rFonts w:ascii="Arial" w:hAnsi="Arial" w:cs="Arial"/>
          <w:color w:val="000000" w:themeColor="text1"/>
          <w:u w:val="single"/>
          <w:shd w:val="clear" w:color="auto" w:fill="FFFFFF"/>
        </w:rPr>
        <w:t>Description</w:t>
      </w:r>
    </w:p>
    <w:p w14:paraId="4124F75F" w14:textId="77777777"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Comcast Corporation is a media and television broadcasting service. The firm offers a variety of services such as television programming, high-speed internet, and video streaming. Comcast was founded in Tupelo, Mississippi in 1963 and is headquartered in Philadelphia, Pennsylvania. </w:t>
      </w:r>
    </w:p>
    <w:p w14:paraId="4544E355" w14:textId="77777777" w:rsidR="00353011" w:rsidRPr="007F637E" w:rsidRDefault="00353011" w:rsidP="007F637E">
      <w:pPr>
        <w:rPr>
          <w:rFonts w:ascii="Arial" w:hAnsi="Arial" w:cs="Arial"/>
          <w:color w:val="000000" w:themeColor="text1"/>
        </w:rPr>
      </w:pPr>
    </w:p>
    <w:p w14:paraId="7ED205EC" w14:textId="77777777" w:rsidR="00353011" w:rsidRPr="007F637E" w:rsidRDefault="00353011" w:rsidP="007F637E">
      <w:pPr>
        <w:rPr>
          <w:rFonts w:ascii="Arial" w:hAnsi="Arial" w:cs="Arial"/>
          <w:color w:val="000000" w:themeColor="text1"/>
          <w:u w:val="single"/>
        </w:rPr>
      </w:pPr>
      <w:r w:rsidRPr="007F637E">
        <w:rPr>
          <w:rFonts w:ascii="Arial" w:hAnsi="Arial" w:cs="Arial"/>
          <w:color w:val="000000" w:themeColor="text1"/>
          <w:u w:val="single"/>
          <w:shd w:val="clear" w:color="auto" w:fill="FFFFFF"/>
        </w:rPr>
        <w:t>Performance</w:t>
      </w:r>
    </w:p>
    <w:p w14:paraId="4AC0763E" w14:textId="0C65A827" w:rsidR="00F61F59" w:rsidRPr="007F637E" w:rsidRDefault="00353011" w:rsidP="007F637E">
      <w:pPr>
        <w:pStyle w:val="NormalWeb"/>
        <w:spacing w:before="0" w:beforeAutospacing="0" w:after="0" w:afterAutospacing="0"/>
        <w:rPr>
          <w:rFonts w:ascii="Arial" w:hAnsi="Arial" w:cs="Arial"/>
          <w:color w:val="000000" w:themeColor="text1"/>
        </w:rPr>
      </w:pPr>
      <w:r w:rsidRPr="007F637E">
        <w:rPr>
          <w:rFonts w:ascii="Arial" w:hAnsi="Arial" w:cs="Arial"/>
          <w:color w:val="000000" w:themeColor="text1"/>
          <w:shd w:val="clear" w:color="auto" w:fill="FFFFFF"/>
        </w:rPr>
        <w:tab/>
      </w:r>
      <w:r w:rsidR="00F61F59" w:rsidRPr="007F637E">
        <w:rPr>
          <w:rFonts w:ascii="Arial" w:hAnsi="Arial" w:cs="Arial"/>
          <w:color w:val="000000" w:themeColor="text1"/>
          <w:shd w:val="clear" w:color="auto" w:fill="FFFFFF"/>
        </w:rPr>
        <w:t>Comcast returned 25.94% in 2019 but it also underperformed the S&amp;P 500 Telecommunications Sector that returned 31.05%. Comcast outperformed the Telecommunications Sector for most of 2019 but had a drop-in price in December due to increasing their customers streaming and service fees. After the minor drop, the stock price began to rise again toward the end of the year. </w:t>
      </w:r>
    </w:p>
    <w:p w14:paraId="5A3A2AF7" w14:textId="0EACD078" w:rsidR="00353011" w:rsidRPr="007F637E" w:rsidRDefault="00353011" w:rsidP="007F637E">
      <w:pPr>
        <w:rPr>
          <w:rFonts w:ascii="Arial" w:hAnsi="Arial" w:cs="Arial"/>
        </w:rPr>
      </w:pPr>
    </w:p>
    <w:p w14:paraId="048F25DE" w14:textId="77777777" w:rsidR="00353011" w:rsidRPr="007F637E" w:rsidRDefault="00353011" w:rsidP="007F637E">
      <w:pPr>
        <w:rPr>
          <w:rFonts w:ascii="Arial" w:hAnsi="Arial" w:cs="Arial"/>
        </w:rPr>
      </w:pPr>
    </w:p>
    <w:p w14:paraId="02AC6ADA" w14:textId="4EC8BEDA" w:rsidR="00353011" w:rsidRPr="007F637E" w:rsidRDefault="00353011" w:rsidP="007F637E">
      <w:pPr>
        <w:rPr>
          <w:rFonts w:ascii="Arial" w:hAnsi="Arial" w:cs="Arial"/>
        </w:rPr>
      </w:pPr>
      <w:r w:rsidRPr="007F637E">
        <w:rPr>
          <w:rFonts w:ascii="Arial" w:hAnsi="Arial" w:cs="Arial"/>
          <w:noProof/>
          <w:color w:val="2F5496"/>
          <w:sz w:val="28"/>
          <w:szCs w:val="28"/>
          <w:bdr w:val="none" w:sz="0" w:space="0" w:color="auto" w:frame="1"/>
          <w:shd w:val="clear" w:color="auto" w:fill="FFFFFF"/>
        </w:rPr>
        <w:drawing>
          <wp:inline distT="0" distB="0" distL="0" distR="0" wp14:anchorId="05DFDA50" wp14:editId="54A165BC">
            <wp:extent cx="5943600" cy="3609975"/>
            <wp:effectExtent l="0" t="0" r="0" b="9525"/>
            <wp:docPr id="48" name="Picture 48" descr="https://lh3.googleusercontent.com/_LuB7YkWOYt2QRZqmCrn_Tu2s3hsJonRxGNMZtk0LBlJl33WjNzQ00fyaX46OsgTGUR9bZd6bFj923WWuUqDo4ehKeZ_8gTuua_wky27Z2MtgjynJ6KaZFKR2dyrQg1n-LeaQ9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_LuB7YkWOYt2QRZqmCrn_Tu2s3hsJonRxGNMZtk0LBlJl33WjNzQ00fyaX46OsgTGUR9bZd6bFj923WWuUqDo4ehKeZ_8gTuua_wky27Z2MtgjynJ6KaZFKR2dyrQg1n-LeaQ98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14:paraId="5BBF297C" w14:textId="77777777" w:rsidR="00D66EC5" w:rsidRDefault="00D66EC5" w:rsidP="007F637E">
      <w:pPr>
        <w:rPr>
          <w:rFonts w:ascii="Arial" w:hAnsi="Arial" w:cs="Arial"/>
          <w:color w:val="000000" w:themeColor="text1"/>
          <w:u w:val="single"/>
          <w:shd w:val="clear" w:color="auto" w:fill="FFFFFF"/>
        </w:rPr>
        <w:sectPr w:rsidR="00D66EC5" w:rsidSect="00AC4859">
          <w:pgSz w:w="12240" w:h="15840" w:code="1"/>
          <w:pgMar w:top="2160" w:right="1080" w:bottom="720" w:left="1080" w:header="648" w:footer="432" w:gutter="0"/>
          <w:cols w:space="708"/>
          <w:docGrid w:linePitch="360"/>
        </w:sectPr>
      </w:pPr>
    </w:p>
    <w:p w14:paraId="30033A7D" w14:textId="29C24944" w:rsidR="00353011"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shd w:val="clear" w:color="auto" w:fill="FFFFFF"/>
        </w:rPr>
        <w:lastRenderedPageBreak/>
        <w:t>VERIZON COMMUNICATIONS</w:t>
      </w:r>
    </w:p>
    <w:p w14:paraId="06E794E5" w14:textId="77777777" w:rsidR="00353011" w:rsidRPr="007F637E" w:rsidRDefault="00353011" w:rsidP="00DD3788">
      <w:pPr>
        <w:jc w:val="center"/>
        <w:rPr>
          <w:rFonts w:ascii="Arial" w:hAnsi="Arial" w:cs="Arial"/>
          <w:color w:val="000000" w:themeColor="text1"/>
        </w:rPr>
      </w:pPr>
      <w:r w:rsidRPr="007F637E">
        <w:rPr>
          <w:rFonts w:ascii="Arial" w:hAnsi="Arial" w:cs="Arial"/>
          <w:color w:val="000000" w:themeColor="text1"/>
          <w:shd w:val="clear" w:color="auto" w:fill="FFFFFF"/>
        </w:rPr>
        <w:t>Ticker: VZ</w:t>
      </w:r>
    </w:p>
    <w:p w14:paraId="7D47D39A" w14:textId="77777777" w:rsidR="00353011" w:rsidRPr="007F637E" w:rsidRDefault="00353011" w:rsidP="00DD3788">
      <w:pPr>
        <w:jc w:val="center"/>
        <w:rPr>
          <w:rFonts w:ascii="Arial" w:hAnsi="Arial" w:cs="Arial"/>
          <w:color w:val="000000" w:themeColor="text1"/>
        </w:rPr>
      </w:pPr>
      <w:r w:rsidRPr="007F637E">
        <w:rPr>
          <w:rFonts w:ascii="Arial" w:hAnsi="Arial" w:cs="Arial"/>
          <w:color w:val="000000" w:themeColor="text1"/>
          <w:shd w:val="clear" w:color="auto" w:fill="FFFFFF"/>
        </w:rPr>
        <w:t>Beta: .71</w:t>
      </w:r>
    </w:p>
    <w:p w14:paraId="478DC6E9" w14:textId="77777777" w:rsidR="00353011" w:rsidRPr="007F637E" w:rsidRDefault="00353011" w:rsidP="007F637E">
      <w:pPr>
        <w:rPr>
          <w:rFonts w:ascii="Arial" w:hAnsi="Arial" w:cs="Arial"/>
          <w:color w:val="000000" w:themeColor="text1"/>
        </w:rPr>
      </w:pPr>
    </w:p>
    <w:p w14:paraId="2514BE2D" w14:textId="77777777" w:rsidR="00353011" w:rsidRPr="007F637E" w:rsidRDefault="00353011" w:rsidP="007F637E">
      <w:pPr>
        <w:rPr>
          <w:rFonts w:ascii="Arial" w:hAnsi="Arial" w:cs="Arial"/>
          <w:color w:val="000000" w:themeColor="text1"/>
        </w:rPr>
      </w:pPr>
      <w:r w:rsidRPr="007F637E">
        <w:rPr>
          <w:rFonts w:ascii="Arial" w:hAnsi="Arial" w:cs="Arial"/>
          <w:color w:val="000000" w:themeColor="text1"/>
          <w:u w:val="single"/>
          <w:shd w:val="clear" w:color="auto" w:fill="FFFFFF"/>
        </w:rPr>
        <w:t>Description </w:t>
      </w:r>
    </w:p>
    <w:p w14:paraId="2B8106FF" w14:textId="77777777" w:rsidR="00F61F59" w:rsidRPr="007F637E" w:rsidRDefault="00353011" w:rsidP="007F637E">
      <w:pPr>
        <w:pStyle w:val="NormalWeb"/>
        <w:spacing w:before="0" w:beforeAutospacing="0" w:after="0" w:afterAutospacing="0"/>
        <w:rPr>
          <w:rFonts w:ascii="Arial" w:hAnsi="Arial" w:cs="Arial"/>
          <w:color w:val="000000" w:themeColor="text1"/>
        </w:rPr>
      </w:pPr>
      <w:r w:rsidRPr="007F637E">
        <w:rPr>
          <w:rFonts w:ascii="Arial" w:hAnsi="Arial" w:cs="Arial"/>
          <w:color w:val="000000" w:themeColor="text1"/>
          <w:shd w:val="clear" w:color="auto" w:fill="FFFFFF"/>
        </w:rPr>
        <w:tab/>
      </w:r>
      <w:r w:rsidR="00F61F59" w:rsidRPr="007F637E">
        <w:rPr>
          <w:rFonts w:ascii="Arial" w:hAnsi="Arial" w:cs="Arial"/>
          <w:color w:val="000000" w:themeColor="text1"/>
          <w:shd w:val="clear" w:color="auto" w:fill="FFFFFF"/>
        </w:rPr>
        <w:t>Verizon was founded in 1983 and is currently headquartered in New York City, New York. Verizon Communications is a telecommunications company that provides data, wireless, wired, and internet services to their customers. Verizon is also contracted through the United States government to provide multiple different services to fit their needs. Verizon operates in two business segments, wired and wireless. As of 2019, Verizon was the number one cellular (wireless) phone service provider in the United States, this is due to their mass coverage area for 4G LTE cellular networks. Verizon has a market cap of $221.77 billion.</w:t>
      </w:r>
    </w:p>
    <w:p w14:paraId="0446C32E" w14:textId="77777777" w:rsidR="00353011" w:rsidRPr="007F637E" w:rsidRDefault="00353011" w:rsidP="007F637E">
      <w:pPr>
        <w:rPr>
          <w:rFonts w:ascii="Arial" w:hAnsi="Arial" w:cs="Arial"/>
          <w:color w:val="000000" w:themeColor="text1"/>
        </w:rPr>
      </w:pPr>
    </w:p>
    <w:p w14:paraId="29BA77A8" w14:textId="77777777" w:rsidR="00353011" w:rsidRPr="007F637E" w:rsidRDefault="00353011" w:rsidP="007F637E">
      <w:pPr>
        <w:rPr>
          <w:rFonts w:ascii="Arial" w:hAnsi="Arial" w:cs="Arial"/>
          <w:color w:val="000000" w:themeColor="text1"/>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07954CFC" w14:textId="7EC50CD9" w:rsidR="00F61F59" w:rsidRPr="007F637E" w:rsidRDefault="00F61F59" w:rsidP="007F637E">
      <w:pPr>
        <w:pStyle w:val="NormalWeb"/>
        <w:spacing w:before="0" w:beforeAutospacing="0" w:after="0" w:afterAutospacing="0"/>
        <w:ind w:firstLine="720"/>
        <w:rPr>
          <w:rFonts w:ascii="Arial" w:hAnsi="Arial" w:cs="Arial"/>
          <w:color w:val="000000" w:themeColor="text1"/>
        </w:rPr>
      </w:pPr>
      <w:r w:rsidRPr="007F637E">
        <w:rPr>
          <w:rFonts w:ascii="Arial" w:hAnsi="Arial" w:cs="Arial"/>
          <w:color w:val="000000" w:themeColor="text1"/>
          <w:shd w:val="clear" w:color="auto" w:fill="FFFFFF"/>
        </w:rPr>
        <w:t>Verizon generated a 14.27% return for 2019, while the S&amp;P 500 Telecommunications Sector generated a return of 31.05%, indicating that Verizon falling short by 16.78%. The weak return compared to the S&amp;</w:t>
      </w:r>
      <w:r w:rsidR="00DD61F4" w:rsidRPr="007F637E">
        <w:rPr>
          <w:rFonts w:ascii="Arial" w:hAnsi="Arial" w:cs="Arial"/>
          <w:color w:val="000000" w:themeColor="text1"/>
          <w:shd w:val="clear" w:color="auto" w:fill="FFFFFF"/>
        </w:rPr>
        <w:t>P 500 T</w:t>
      </w:r>
      <w:r w:rsidRPr="007F637E">
        <w:rPr>
          <w:rFonts w:ascii="Arial" w:hAnsi="Arial" w:cs="Arial"/>
          <w:color w:val="000000" w:themeColor="text1"/>
          <w:shd w:val="clear" w:color="auto" w:fill="FFFFFF"/>
        </w:rPr>
        <w:t>elecommunications index can be attributed to the high cost of 5G towers that Verizon incurred in 2019. Verizon spent $17.93 billion on capital expenditures in 2019 (up from $16.65 billion in 2018), largely due to the cost of integrating 5G services into a wider area of the United States. Revenue has also been relatively flat, up .77% from 2018. Verizon is aiming to further expand its 5G services to a majority of the United States by the end of 2020, and thus generating more revenue for providing faster and more reliable service than its competitors. </w:t>
      </w:r>
    </w:p>
    <w:p w14:paraId="718D277E" w14:textId="5E0AE033" w:rsidR="00353011" w:rsidRPr="007F637E" w:rsidRDefault="00353011" w:rsidP="007F637E">
      <w:pPr>
        <w:rPr>
          <w:rFonts w:ascii="Arial" w:hAnsi="Arial" w:cs="Arial"/>
          <w:color w:val="000000" w:themeColor="text1"/>
          <w:shd w:val="clear" w:color="auto" w:fill="FFFFFF"/>
        </w:rPr>
      </w:pPr>
    </w:p>
    <w:p w14:paraId="7DAD94E1" w14:textId="77777777" w:rsidR="00353011" w:rsidRPr="007F637E" w:rsidRDefault="00353011" w:rsidP="007F637E">
      <w:pPr>
        <w:rPr>
          <w:rFonts w:ascii="Arial" w:hAnsi="Arial" w:cs="Arial"/>
        </w:rPr>
      </w:pPr>
    </w:p>
    <w:p w14:paraId="4F310735" w14:textId="45B81F64" w:rsidR="00353011" w:rsidRPr="007F637E" w:rsidRDefault="00353011" w:rsidP="007F637E">
      <w:pPr>
        <w:rPr>
          <w:rFonts w:ascii="Arial" w:hAnsi="Arial" w:cs="Arial"/>
        </w:rPr>
      </w:pPr>
      <w:r w:rsidRPr="007F637E">
        <w:rPr>
          <w:rFonts w:ascii="Arial" w:hAnsi="Arial" w:cs="Arial"/>
          <w:noProof/>
          <w:color w:val="000000"/>
          <w:bdr w:val="none" w:sz="0" w:space="0" w:color="auto" w:frame="1"/>
          <w:shd w:val="clear" w:color="auto" w:fill="FFFFFF"/>
        </w:rPr>
        <w:drawing>
          <wp:inline distT="0" distB="0" distL="0" distR="0" wp14:anchorId="77C6E8D4" wp14:editId="181055CC">
            <wp:extent cx="5943600" cy="2393315"/>
            <wp:effectExtent l="0" t="0" r="0" b="6985"/>
            <wp:docPr id="47" name="Picture 47" descr="https://lh6.googleusercontent.com/e-6LHICFC4jubbQTs8zjZpj-RyAgydbpoxvdxPCn9_8MwrQZwXZjOtsQbvjc160lwQ5L1jhprVhF1xIIuz4z87u6AdC6Vqea7HbiAehCqBCH5kP1Q6ibW7Sx8H-i7vU2ecLKQx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e-6LHICFC4jubbQTs8zjZpj-RyAgydbpoxvdxPCn9_8MwrQZwXZjOtsQbvjc160lwQ5L1jhprVhF1xIIuz4z87u6AdC6Vqea7HbiAehCqBCH5kP1Q6ibW7Sx8H-i7vU2ecLKQxQU"/>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pic:spPr>
                </pic:pic>
              </a:graphicData>
            </a:graphic>
          </wp:inline>
        </w:drawing>
      </w:r>
    </w:p>
    <w:p w14:paraId="6132A228" w14:textId="77777777" w:rsidR="00D66EC5" w:rsidRDefault="00D66EC5" w:rsidP="007F637E">
      <w:pPr>
        <w:rPr>
          <w:rFonts w:ascii="Arial" w:hAnsi="Arial" w:cs="Arial"/>
          <w:color w:val="000000" w:themeColor="text1"/>
          <w:u w:val="single"/>
          <w:shd w:val="clear" w:color="auto" w:fill="FFFFFF"/>
        </w:rPr>
        <w:sectPr w:rsidR="00D66EC5" w:rsidSect="00AC4859">
          <w:pgSz w:w="12240" w:h="15840" w:code="1"/>
          <w:pgMar w:top="2160" w:right="1080" w:bottom="720" w:left="1080" w:header="648" w:footer="432" w:gutter="0"/>
          <w:cols w:space="708"/>
          <w:docGrid w:linePitch="360"/>
        </w:sectPr>
      </w:pPr>
    </w:p>
    <w:p w14:paraId="6F0D8531" w14:textId="44545911" w:rsidR="00112B16"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shd w:val="clear" w:color="auto" w:fill="FFFFFF"/>
        </w:rPr>
        <w:lastRenderedPageBreak/>
        <w:t>WALT DISNEY CO</w:t>
      </w:r>
    </w:p>
    <w:p w14:paraId="74BB8B07" w14:textId="77777777" w:rsidR="00112B16" w:rsidRPr="007F637E" w:rsidRDefault="00112B16" w:rsidP="00DD3788">
      <w:pPr>
        <w:jc w:val="center"/>
        <w:rPr>
          <w:rFonts w:ascii="Arial" w:hAnsi="Arial" w:cs="Arial"/>
          <w:color w:val="000000" w:themeColor="text1"/>
        </w:rPr>
      </w:pPr>
      <w:r w:rsidRPr="007F637E">
        <w:rPr>
          <w:rFonts w:ascii="Arial" w:hAnsi="Arial" w:cs="Arial"/>
          <w:color w:val="000000" w:themeColor="text1"/>
          <w:shd w:val="clear" w:color="auto" w:fill="FFFFFF"/>
        </w:rPr>
        <w:t>Ticker: DIS</w:t>
      </w:r>
    </w:p>
    <w:p w14:paraId="59D190D7" w14:textId="77777777" w:rsidR="00112B16" w:rsidRPr="007F637E" w:rsidRDefault="00112B16" w:rsidP="00DD3788">
      <w:pPr>
        <w:jc w:val="center"/>
        <w:rPr>
          <w:rFonts w:ascii="Arial" w:hAnsi="Arial" w:cs="Arial"/>
          <w:color w:val="000000" w:themeColor="text1"/>
        </w:rPr>
      </w:pPr>
      <w:r w:rsidRPr="007F637E">
        <w:rPr>
          <w:rFonts w:ascii="Arial" w:hAnsi="Arial" w:cs="Arial"/>
          <w:color w:val="000000" w:themeColor="text1"/>
          <w:shd w:val="clear" w:color="auto" w:fill="FFFFFF"/>
        </w:rPr>
        <w:t>Beta: 1.00</w:t>
      </w:r>
    </w:p>
    <w:p w14:paraId="57AE6757" w14:textId="77777777" w:rsidR="00112B16" w:rsidRPr="007F637E" w:rsidRDefault="00112B16" w:rsidP="007F637E">
      <w:pPr>
        <w:rPr>
          <w:rFonts w:ascii="Arial" w:hAnsi="Arial" w:cs="Arial"/>
          <w:color w:val="000000" w:themeColor="text1"/>
        </w:rPr>
      </w:pPr>
    </w:p>
    <w:p w14:paraId="58BF4946" w14:textId="77777777" w:rsidR="00112B16" w:rsidRPr="007F637E" w:rsidRDefault="00112B16" w:rsidP="007F637E">
      <w:pPr>
        <w:rPr>
          <w:rFonts w:ascii="Arial" w:hAnsi="Arial" w:cs="Arial"/>
          <w:color w:val="000000" w:themeColor="text1"/>
        </w:rPr>
      </w:pPr>
      <w:r w:rsidRPr="007F637E">
        <w:rPr>
          <w:rFonts w:ascii="Arial" w:hAnsi="Arial" w:cs="Arial"/>
          <w:color w:val="000000" w:themeColor="text1"/>
          <w:u w:val="single"/>
          <w:shd w:val="clear" w:color="auto" w:fill="FFFFFF"/>
        </w:rPr>
        <w:t xml:space="preserve">Description </w:t>
      </w:r>
      <w:r w:rsidRPr="007F637E">
        <w:rPr>
          <w:rFonts w:ascii="Arial" w:hAnsi="Arial" w:cs="Arial"/>
          <w:color w:val="000000" w:themeColor="text1"/>
          <w:shd w:val="clear" w:color="auto" w:fill="FFFFFF"/>
        </w:rPr>
        <w:t> </w:t>
      </w:r>
    </w:p>
    <w:p w14:paraId="22D20C4E" w14:textId="77777777" w:rsidR="00F61F59" w:rsidRPr="007F637E" w:rsidRDefault="00112B16" w:rsidP="007F637E">
      <w:pPr>
        <w:pStyle w:val="NormalWeb"/>
        <w:spacing w:before="0" w:beforeAutospacing="0" w:after="0" w:afterAutospacing="0"/>
        <w:rPr>
          <w:rFonts w:ascii="Arial" w:hAnsi="Arial" w:cs="Arial"/>
          <w:color w:val="000000" w:themeColor="text1"/>
        </w:rPr>
      </w:pPr>
      <w:r w:rsidRPr="007F637E">
        <w:rPr>
          <w:rFonts w:ascii="Arial" w:hAnsi="Arial" w:cs="Arial"/>
          <w:color w:val="000000" w:themeColor="text1"/>
          <w:shd w:val="clear" w:color="auto" w:fill="FFFFFF"/>
        </w:rPr>
        <w:tab/>
      </w:r>
      <w:r w:rsidR="00F61F59" w:rsidRPr="007F637E">
        <w:rPr>
          <w:rFonts w:ascii="Arial" w:hAnsi="Arial" w:cs="Arial"/>
          <w:color w:val="000000" w:themeColor="text1"/>
          <w:shd w:val="clear" w:color="auto" w:fill="FFFFFF"/>
        </w:rPr>
        <w:t>Walt Disney Company was founded in 1923 by Walt Disney and Roy Disney and is currently headquartered in Burbank, California. Walt Disney Company operates in media, consumer products, studio entertainment, and the communications segments of the market. Disney has shifted to meet consumer wants and needs over the course of their existence, making Disney less susceptible to volatility in the market. The company currently employs around 223,000 people globally and has a market capitalization of $171.39 billion. </w:t>
      </w:r>
    </w:p>
    <w:p w14:paraId="4906C3ED" w14:textId="77777777" w:rsidR="00112B16" w:rsidRPr="007F637E" w:rsidRDefault="00112B16" w:rsidP="007F637E">
      <w:pPr>
        <w:rPr>
          <w:rFonts w:ascii="Arial" w:hAnsi="Arial" w:cs="Arial"/>
          <w:color w:val="000000" w:themeColor="text1"/>
        </w:rPr>
      </w:pPr>
    </w:p>
    <w:p w14:paraId="239735D6" w14:textId="77777777" w:rsidR="00112B16" w:rsidRPr="007F637E" w:rsidRDefault="00112B16" w:rsidP="007F637E">
      <w:pPr>
        <w:rPr>
          <w:rFonts w:ascii="Arial" w:hAnsi="Arial" w:cs="Arial"/>
          <w:color w:val="000000" w:themeColor="text1"/>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731253C6" w14:textId="77777777" w:rsidR="00F61F59" w:rsidRPr="007F637E" w:rsidRDefault="00112B16" w:rsidP="007F637E">
      <w:pPr>
        <w:pStyle w:val="NormalWeb"/>
        <w:spacing w:before="0" w:beforeAutospacing="0" w:after="0" w:afterAutospacing="0"/>
        <w:rPr>
          <w:rFonts w:ascii="Arial" w:hAnsi="Arial" w:cs="Arial"/>
          <w:color w:val="000000" w:themeColor="text1"/>
        </w:rPr>
      </w:pPr>
      <w:r w:rsidRPr="007F637E">
        <w:rPr>
          <w:rFonts w:ascii="Arial" w:hAnsi="Arial" w:cs="Arial"/>
          <w:color w:val="000000" w:themeColor="text1"/>
          <w:shd w:val="clear" w:color="auto" w:fill="FFFFFF"/>
        </w:rPr>
        <w:tab/>
      </w:r>
      <w:r w:rsidR="00F61F59" w:rsidRPr="007F637E">
        <w:rPr>
          <w:rFonts w:ascii="Arial" w:hAnsi="Arial" w:cs="Arial"/>
          <w:color w:val="000000" w:themeColor="text1"/>
          <w:shd w:val="clear" w:color="auto" w:fill="FFFFFF"/>
        </w:rPr>
        <w:t xml:space="preserve">Walt Disney Company ended 2019 with a return of 34.35%, while the S&amp;P 500 Telecommunications Sector returned 31.05%. DIS followed the </w:t>
      </w:r>
      <w:proofErr w:type="spellStart"/>
      <w:r w:rsidR="00F61F59" w:rsidRPr="007F637E">
        <w:rPr>
          <w:rFonts w:ascii="Arial" w:hAnsi="Arial" w:cs="Arial"/>
          <w:color w:val="000000" w:themeColor="text1"/>
          <w:shd w:val="clear" w:color="auto" w:fill="FFFFFF"/>
        </w:rPr>
        <w:t>trendlines</w:t>
      </w:r>
      <w:proofErr w:type="spellEnd"/>
      <w:r w:rsidR="00F61F59" w:rsidRPr="007F637E">
        <w:rPr>
          <w:rFonts w:ascii="Arial" w:hAnsi="Arial" w:cs="Arial"/>
          <w:color w:val="000000" w:themeColor="text1"/>
          <w:shd w:val="clear" w:color="auto" w:fill="FFFFFF"/>
        </w:rPr>
        <w:t xml:space="preserve"> of the comparison index well until March. This was when DIS announced their new streaming service (Disney+). ln November 2019, with the launch of “Disney+”. Walt Disney Company saw quick and rapid subscribers within the first month of the service being released, helping boost revenues for the year. Walt Disney Company saw a 17.05% increase in revenue from 2018-2019, largely due to the addition of Disney+. Walt Disney Company plans to add to their Direct-to-Consumer sales with additions or upgrades to their current streaming services in 2020-2021.</w:t>
      </w:r>
    </w:p>
    <w:p w14:paraId="39EBD5A5" w14:textId="4DA0F5A5" w:rsidR="00112B16" w:rsidRPr="007F637E" w:rsidRDefault="00112B16" w:rsidP="007F637E">
      <w:pPr>
        <w:rPr>
          <w:rFonts w:ascii="Arial" w:hAnsi="Arial" w:cs="Arial"/>
          <w:color w:val="595959" w:themeColor="text1" w:themeTint="A6"/>
          <w:shd w:val="clear" w:color="auto" w:fill="FFFFFF"/>
        </w:rPr>
      </w:pPr>
    </w:p>
    <w:p w14:paraId="32FCA4F7" w14:textId="77777777" w:rsidR="00112B16" w:rsidRPr="007F637E" w:rsidRDefault="00112B16" w:rsidP="007F637E">
      <w:pPr>
        <w:rPr>
          <w:rFonts w:ascii="Arial" w:hAnsi="Arial" w:cs="Arial"/>
        </w:rPr>
      </w:pPr>
    </w:p>
    <w:p w14:paraId="43FF4400" w14:textId="620A878A" w:rsidR="00112B16" w:rsidRPr="007F637E" w:rsidRDefault="00112B16" w:rsidP="007F637E">
      <w:pPr>
        <w:jc w:val="center"/>
        <w:rPr>
          <w:rFonts w:ascii="Arial" w:hAnsi="Arial" w:cs="Arial"/>
        </w:rPr>
      </w:pPr>
      <w:r w:rsidRPr="007F637E">
        <w:rPr>
          <w:rFonts w:ascii="Arial" w:hAnsi="Arial" w:cs="Arial"/>
          <w:noProof/>
          <w:color w:val="000000"/>
          <w:bdr w:val="none" w:sz="0" w:space="0" w:color="auto" w:frame="1"/>
          <w:shd w:val="clear" w:color="auto" w:fill="FFFFFF"/>
        </w:rPr>
        <w:drawing>
          <wp:inline distT="0" distB="0" distL="0" distR="0" wp14:anchorId="78B5BC80" wp14:editId="098F85BE">
            <wp:extent cx="5943600" cy="2393315"/>
            <wp:effectExtent l="0" t="0" r="0" b="6985"/>
            <wp:docPr id="50" name="Picture 50" descr="https://lh4.googleusercontent.com/VJWm9QxHVt8mX4M6ijgq2alvKl9dYg4J4_iioteGvdQtepRB1Q8K9c0RDJeRVaW0AtJeX1RlRjqtlA5mrfCpkZDoyjHgj6vmUGklTRZT8sLgbYRpFR3f6sBqB7WA8iQwiVSLoM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VJWm9QxHVt8mX4M6ijgq2alvKl9dYg4J4_iioteGvdQtepRB1Q8K9c0RDJeRVaW0AtJeX1RlRjqtlA5mrfCpkZDoyjHgj6vmUGklTRZT8sLgbYRpFR3f6sBqB7WA8iQwiVSLoMO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pic:spPr>
                </pic:pic>
              </a:graphicData>
            </a:graphic>
          </wp:inline>
        </w:drawing>
      </w:r>
    </w:p>
    <w:p w14:paraId="51EDC3AD" w14:textId="77777777" w:rsidR="00D66EC5" w:rsidRDefault="00D66EC5" w:rsidP="007F637E">
      <w:pPr>
        <w:rPr>
          <w:rFonts w:ascii="Arial" w:hAnsi="Arial" w:cs="Arial"/>
          <w:b/>
          <w:color w:val="000000" w:themeColor="text1"/>
          <w:shd w:val="clear" w:color="auto" w:fill="FFFFFF"/>
        </w:rPr>
        <w:sectPr w:rsidR="00D66EC5" w:rsidSect="00AC4859">
          <w:pgSz w:w="12240" w:h="15840" w:code="1"/>
          <w:pgMar w:top="2160" w:right="1080" w:bottom="720" w:left="1080" w:header="648" w:footer="432" w:gutter="0"/>
          <w:cols w:space="708"/>
          <w:docGrid w:linePitch="360"/>
        </w:sectPr>
      </w:pPr>
    </w:p>
    <w:p w14:paraId="54608560" w14:textId="1C7676EC" w:rsidR="004F2FF6" w:rsidRPr="007F637E" w:rsidRDefault="004F2FF6" w:rsidP="007F637E">
      <w:pPr>
        <w:rPr>
          <w:rFonts w:ascii="Arial" w:hAnsi="Arial" w:cs="Arial"/>
          <w:b/>
          <w:color w:val="000000" w:themeColor="text1"/>
          <w:shd w:val="clear" w:color="auto" w:fill="FFFFFF"/>
        </w:rPr>
      </w:pPr>
      <w:r w:rsidRPr="007F637E">
        <w:rPr>
          <w:rFonts w:ascii="Arial" w:hAnsi="Arial" w:cs="Arial"/>
          <w:b/>
          <w:color w:val="000000" w:themeColor="text1"/>
          <w:shd w:val="clear" w:color="auto" w:fill="FFFFFF"/>
        </w:rPr>
        <w:lastRenderedPageBreak/>
        <w:t>Utilities</w:t>
      </w:r>
    </w:p>
    <w:p w14:paraId="07BD0EAF" w14:textId="77777777" w:rsidR="004F2FF6" w:rsidRPr="007F637E" w:rsidRDefault="004F2FF6" w:rsidP="007F637E">
      <w:pPr>
        <w:rPr>
          <w:rFonts w:ascii="Arial" w:hAnsi="Arial" w:cs="Arial"/>
          <w:color w:val="000000" w:themeColor="text1"/>
        </w:rPr>
      </w:pPr>
    </w:p>
    <w:p w14:paraId="15E98CD1" w14:textId="28AFC499" w:rsidR="004F2FF6"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rPr>
        <w:t>AMERICAN ELECTRIC POWER</w:t>
      </w:r>
    </w:p>
    <w:p w14:paraId="3BCBF8B4" w14:textId="0CB82E9E" w:rsidR="004F2FF6" w:rsidRPr="007F637E" w:rsidRDefault="004F2FF6" w:rsidP="00DD3788">
      <w:pPr>
        <w:jc w:val="center"/>
        <w:rPr>
          <w:rFonts w:ascii="Arial" w:hAnsi="Arial" w:cs="Arial"/>
          <w:color w:val="000000" w:themeColor="text1"/>
        </w:rPr>
      </w:pPr>
      <w:r w:rsidRPr="007F637E">
        <w:rPr>
          <w:rFonts w:ascii="Arial" w:hAnsi="Arial" w:cs="Arial"/>
          <w:color w:val="000000" w:themeColor="text1"/>
        </w:rPr>
        <w:t>Ticker: AEP</w:t>
      </w:r>
    </w:p>
    <w:p w14:paraId="1B10F5DF" w14:textId="56CA1CE6" w:rsidR="004F2FF6" w:rsidRPr="007F637E" w:rsidRDefault="004F2FF6" w:rsidP="00DD3788">
      <w:pPr>
        <w:jc w:val="center"/>
        <w:rPr>
          <w:rFonts w:ascii="Arial" w:hAnsi="Arial" w:cs="Arial"/>
          <w:color w:val="000000" w:themeColor="text1"/>
        </w:rPr>
      </w:pPr>
      <w:r w:rsidRPr="007F637E">
        <w:rPr>
          <w:rFonts w:ascii="Arial" w:hAnsi="Arial" w:cs="Arial"/>
          <w:color w:val="000000" w:themeColor="text1"/>
        </w:rPr>
        <w:t>Beta: 0.31</w:t>
      </w:r>
    </w:p>
    <w:p w14:paraId="22C38B7B" w14:textId="77777777" w:rsidR="004F2FF6" w:rsidRPr="007F637E" w:rsidRDefault="004F2FF6" w:rsidP="007F637E">
      <w:pPr>
        <w:rPr>
          <w:rFonts w:ascii="Arial" w:hAnsi="Arial" w:cs="Arial"/>
          <w:color w:val="000000" w:themeColor="text1"/>
        </w:rPr>
      </w:pPr>
    </w:p>
    <w:p w14:paraId="74B535BD" w14:textId="77777777" w:rsidR="004F2FF6" w:rsidRPr="007F637E" w:rsidRDefault="004F2FF6" w:rsidP="007F637E">
      <w:pPr>
        <w:rPr>
          <w:rFonts w:ascii="Arial" w:hAnsi="Arial" w:cs="Arial"/>
          <w:color w:val="000000" w:themeColor="text1"/>
        </w:rPr>
      </w:pPr>
      <w:r w:rsidRPr="007F637E">
        <w:rPr>
          <w:rFonts w:ascii="Arial" w:hAnsi="Arial" w:cs="Arial"/>
          <w:color w:val="000000" w:themeColor="text1"/>
          <w:u w:val="single"/>
        </w:rPr>
        <w:t>Description</w:t>
      </w:r>
    </w:p>
    <w:p w14:paraId="01B7F3C7" w14:textId="5BEF0F24"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rPr>
        <w:t xml:space="preserve">American Electric Power Company, Inc. was founded in 1906, with headquarters in Columbus, Ohio. The company is a major electric utility in the U.S., serving over 5 million customers across 11 states. American Electric Power Company, </w:t>
      </w:r>
      <w:proofErr w:type="spellStart"/>
      <w:r w:rsidRPr="007F637E">
        <w:rPr>
          <w:rFonts w:ascii="Arial" w:hAnsi="Arial" w:cs="Arial"/>
          <w:color w:val="000000" w:themeColor="text1"/>
        </w:rPr>
        <w:t>Inc</w:t>
      </w:r>
      <w:proofErr w:type="spellEnd"/>
      <w:r w:rsidRPr="007F637E">
        <w:rPr>
          <w:rFonts w:ascii="Arial" w:hAnsi="Arial" w:cs="Arial"/>
          <w:color w:val="000000" w:themeColor="text1"/>
        </w:rPr>
        <w:t xml:space="preserve"> generates, transmits, distributes, and sells electricity to residential and commercial customers. </w:t>
      </w:r>
      <w:r w:rsidRPr="007F637E">
        <w:rPr>
          <w:rFonts w:ascii="Arial" w:hAnsi="Arial" w:cs="Arial"/>
          <w:color w:val="000000" w:themeColor="text1"/>
          <w:shd w:val="clear" w:color="auto" w:fill="FFFFFF"/>
        </w:rPr>
        <w:t>American Electric currently operates with a market capitalization of $43.68 billion.</w:t>
      </w:r>
    </w:p>
    <w:p w14:paraId="692F5B85" w14:textId="77777777" w:rsidR="00F61F59" w:rsidRPr="007F637E" w:rsidRDefault="00F61F59" w:rsidP="007F637E">
      <w:pPr>
        <w:rPr>
          <w:rFonts w:ascii="Arial" w:hAnsi="Arial" w:cs="Arial"/>
          <w:color w:val="000000" w:themeColor="text1"/>
        </w:rPr>
      </w:pPr>
    </w:p>
    <w:p w14:paraId="41E36D22" w14:textId="0DD96CCB" w:rsidR="004F2FF6" w:rsidRPr="007F637E" w:rsidRDefault="004F2FF6" w:rsidP="007F637E">
      <w:pPr>
        <w:rPr>
          <w:rFonts w:ascii="Arial" w:hAnsi="Arial" w:cs="Arial"/>
          <w:color w:val="000000" w:themeColor="text1"/>
        </w:rPr>
      </w:pPr>
      <w:r w:rsidRPr="007F637E">
        <w:rPr>
          <w:rFonts w:ascii="Arial" w:hAnsi="Arial" w:cs="Arial"/>
          <w:color w:val="000000" w:themeColor="text1"/>
          <w:u w:val="single"/>
        </w:rPr>
        <w:t>Performance</w:t>
      </w:r>
    </w:p>
    <w:p w14:paraId="4F40385C" w14:textId="616A1235"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rPr>
        <w:t>American Electric Power</w:t>
      </w:r>
      <w:r w:rsidRPr="007F637E">
        <w:rPr>
          <w:rFonts w:ascii="Arial" w:hAnsi="Arial" w:cs="Arial"/>
          <w:color w:val="000000" w:themeColor="text1"/>
          <w:shd w:val="clear" w:color="auto" w:fill="FFFFFF"/>
        </w:rPr>
        <w:t xml:space="preserve"> finished 2019 with returns of 30.53% and outperformed the S&amp;P 500 Utilities index(S5inft) by 5.18%. AEP has been a consistent company over the past few years in terms of ratios and margins and looks to maintain. The company continues to show growing profits while slowly working on improvements. AEP does not appear to be making any large changes and should continue steady into the future.</w:t>
      </w:r>
    </w:p>
    <w:p w14:paraId="59B35895" w14:textId="77777777" w:rsidR="004F2FF6" w:rsidRDefault="004F2FF6" w:rsidP="007F637E">
      <w:pPr>
        <w:rPr>
          <w:rFonts w:ascii="Arial" w:hAnsi="Arial" w:cs="Arial"/>
        </w:rPr>
      </w:pPr>
    </w:p>
    <w:p w14:paraId="7A15E2B1" w14:textId="77777777" w:rsidR="00DD3788" w:rsidRPr="007F637E" w:rsidRDefault="00DD3788" w:rsidP="007F637E">
      <w:pPr>
        <w:rPr>
          <w:rFonts w:ascii="Arial" w:hAnsi="Arial" w:cs="Arial"/>
        </w:rPr>
      </w:pPr>
    </w:p>
    <w:p w14:paraId="120FD725" w14:textId="10ADA93F" w:rsidR="004F2FF6" w:rsidRPr="007F637E" w:rsidRDefault="004F2FF6" w:rsidP="007F637E">
      <w:pPr>
        <w:jc w:val="center"/>
        <w:rPr>
          <w:rFonts w:ascii="Arial" w:hAnsi="Arial" w:cs="Arial"/>
        </w:rPr>
      </w:pPr>
      <w:r w:rsidRPr="007F637E">
        <w:rPr>
          <w:rFonts w:ascii="Arial" w:hAnsi="Arial" w:cs="Arial"/>
          <w:noProof/>
          <w:color w:val="000000"/>
          <w:bdr w:val="none" w:sz="0" w:space="0" w:color="auto" w:frame="1"/>
        </w:rPr>
        <w:drawing>
          <wp:inline distT="0" distB="0" distL="0" distR="0" wp14:anchorId="764BC8BA" wp14:editId="7F2384E1">
            <wp:extent cx="5943600" cy="2393315"/>
            <wp:effectExtent l="0" t="0" r="0" b="6985"/>
            <wp:docPr id="38" name="Picture 38" descr="https://lh3.googleusercontent.com/h4YO8NBQ7wRRazRbxiCPXkAHgOQ9MyWCrJQjz3ILoZHYKETXcynXEefo9OEKTL6CEaZ3qdqjz63PMH75F1UAUXCkEkOQPpEQoHSHn3vosiOsLyuPPYZGrNwEnCo-Epkzn4LKeD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h4YO8NBQ7wRRazRbxiCPXkAHgOQ9MyWCrJQjz3ILoZHYKETXcynXEefo9OEKTL6CEaZ3qdqjz63PMH75F1UAUXCkEkOQPpEQoHSHn3vosiOsLyuPPYZGrNwEnCo-Epkzn4LKeDQ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pic:spPr>
                </pic:pic>
              </a:graphicData>
            </a:graphic>
          </wp:inline>
        </w:drawing>
      </w:r>
    </w:p>
    <w:p w14:paraId="156E21C8" w14:textId="77777777" w:rsidR="00D66EC5" w:rsidRDefault="00D66EC5" w:rsidP="007F637E">
      <w:pPr>
        <w:rPr>
          <w:rFonts w:ascii="Arial" w:hAnsi="Arial" w:cs="Arial"/>
        </w:rPr>
        <w:sectPr w:rsidR="00D66EC5" w:rsidSect="00AC4859">
          <w:pgSz w:w="12240" w:h="15840" w:code="1"/>
          <w:pgMar w:top="2160" w:right="1080" w:bottom="720" w:left="1080" w:header="648" w:footer="432" w:gutter="0"/>
          <w:cols w:space="708"/>
          <w:docGrid w:linePitch="360"/>
        </w:sectPr>
      </w:pPr>
    </w:p>
    <w:p w14:paraId="1D39B2C1" w14:textId="0BC7A868" w:rsidR="003A36F8" w:rsidRPr="007F637E" w:rsidRDefault="003A36F8" w:rsidP="007F637E">
      <w:pPr>
        <w:rPr>
          <w:rFonts w:ascii="Arial" w:hAnsi="Arial" w:cs="Arial"/>
          <w:b/>
          <w:color w:val="000000" w:themeColor="text1"/>
          <w:shd w:val="clear" w:color="auto" w:fill="FFFFFF"/>
        </w:rPr>
      </w:pPr>
      <w:r w:rsidRPr="007F637E">
        <w:rPr>
          <w:rFonts w:ascii="Arial" w:hAnsi="Arial" w:cs="Arial"/>
          <w:b/>
          <w:color w:val="000000" w:themeColor="text1"/>
          <w:shd w:val="clear" w:color="auto" w:fill="FFFFFF"/>
        </w:rPr>
        <w:lastRenderedPageBreak/>
        <w:t>Spin Offs </w:t>
      </w:r>
    </w:p>
    <w:p w14:paraId="05946065" w14:textId="77777777" w:rsidR="003A36F8" w:rsidRPr="007F637E" w:rsidRDefault="003A36F8" w:rsidP="007F637E">
      <w:pPr>
        <w:rPr>
          <w:rFonts w:ascii="Arial" w:hAnsi="Arial" w:cs="Arial"/>
          <w:b/>
          <w:color w:val="000000" w:themeColor="text1"/>
        </w:rPr>
      </w:pPr>
    </w:p>
    <w:p w14:paraId="498B66F6" w14:textId="6EAC21CB" w:rsidR="003A36F8"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rPr>
        <w:t>ADVANSIX INC.</w:t>
      </w:r>
    </w:p>
    <w:p w14:paraId="03F9C4D6" w14:textId="77777777" w:rsidR="003A36F8" w:rsidRPr="007F637E" w:rsidRDefault="003A36F8" w:rsidP="00DD3788">
      <w:pPr>
        <w:jc w:val="center"/>
        <w:rPr>
          <w:rFonts w:ascii="Arial" w:hAnsi="Arial" w:cs="Arial"/>
          <w:color w:val="000000" w:themeColor="text1"/>
        </w:rPr>
      </w:pPr>
      <w:r w:rsidRPr="007F637E">
        <w:rPr>
          <w:rFonts w:ascii="Arial" w:hAnsi="Arial" w:cs="Arial"/>
          <w:color w:val="000000" w:themeColor="text1"/>
        </w:rPr>
        <w:t>Ticker: ASIX</w:t>
      </w:r>
    </w:p>
    <w:p w14:paraId="2000F493" w14:textId="65B6CE06" w:rsidR="003A36F8" w:rsidRPr="007F637E" w:rsidRDefault="003A36F8" w:rsidP="00DD3788">
      <w:pPr>
        <w:jc w:val="center"/>
        <w:rPr>
          <w:rFonts w:ascii="Arial" w:hAnsi="Arial" w:cs="Arial"/>
          <w:color w:val="000000" w:themeColor="text1"/>
        </w:rPr>
      </w:pPr>
      <w:r w:rsidRPr="007F637E">
        <w:rPr>
          <w:rFonts w:ascii="Arial" w:hAnsi="Arial" w:cs="Arial"/>
          <w:color w:val="000000" w:themeColor="text1"/>
        </w:rPr>
        <w:t>Beta: 1.95</w:t>
      </w:r>
    </w:p>
    <w:p w14:paraId="310AB8F0" w14:textId="77777777" w:rsidR="003A36F8" w:rsidRPr="007F637E" w:rsidRDefault="003A36F8" w:rsidP="007F637E">
      <w:pPr>
        <w:rPr>
          <w:rFonts w:ascii="Arial" w:hAnsi="Arial" w:cs="Arial"/>
          <w:color w:val="000000" w:themeColor="text1"/>
        </w:rPr>
      </w:pPr>
    </w:p>
    <w:p w14:paraId="5FB37308" w14:textId="77777777" w:rsidR="003A36F8" w:rsidRPr="007F637E" w:rsidRDefault="003A36F8" w:rsidP="007F637E">
      <w:pPr>
        <w:rPr>
          <w:rFonts w:ascii="Arial" w:hAnsi="Arial" w:cs="Arial"/>
          <w:color w:val="000000" w:themeColor="text1"/>
        </w:rPr>
      </w:pPr>
      <w:r w:rsidRPr="007F637E">
        <w:rPr>
          <w:rFonts w:ascii="Arial" w:hAnsi="Arial" w:cs="Arial"/>
          <w:color w:val="000000" w:themeColor="text1"/>
          <w:u w:val="single"/>
        </w:rPr>
        <w:t>Description</w:t>
      </w:r>
    </w:p>
    <w:p w14:paraId="48B395E4" w14:textId="77777777" w:rsidR="00F61F59" w:rsidRPr="007F637E" w:rsidRDefault="00F61F59" w:rsidP="007F637E">
      <w:pPr>
        <w:ind w:firstLine="720"/>
        <w:rPr>
          <w:rFonts w:ascii="Arial" w:hAnsi="Arial" w:cs="Arial"/>
          <w:color w:val="000000" w:themeColor="text1"/>
        </w:rPr>
      </w:pPr>
      <w:proofErr w:type="spellStart"/>
      <w:r w:rsidRPr="007F637E">
        <w:rPr>
          <w:rFonts w:ascii="Arial" w:hAnsi="Arial" w:cs="Arial"/>
          <w:color w:val="000000" w:themeColor="text1"/>
        </w:rPr>
        <w:t>AdvanSix</w:t>
      </w:r>
      <w:proofErr w:type="spellEnd"/>
      <w:r w:rsidRPr="007F637E">
        <w:rPr>
          <w:rFonts w:ascii="Arial" w:hAnsi="Arial" w:cs="Arial"/>
          <w:color w:val="000000" w:themeColor="text1"/>
        </w:rPr>
        <w:t xml:space="preserve"> Inc. is a manufacturer of polymer resins. The company was founded in 2016, following a division from Honeywell. Products made consist of engineered plastics, fibers, filaments, films, electronic components, carpets, sports apparels, fishing nets, and food and industrial packaging. The company focuses on domestic sales within the United States.</w:t>
      </w:r>
      <w:r w:rsidRPr="007F637E">
        <w:rPr>
          <w:rFonts w:ascii="Arial" w:hAnsi="Arial" w:cs="Arial"/>
          <w:color w:val="000000" w:themeColor="text1"/>
          <w:shd w:val="clear" w:color="auto" w:fill="FFFFFF"/>
        </w:rPr>
        <w:t xml:space="preserve"> </w:t>
      </w:r>
      <w:proofErr w:type="spellStart"/>
      <w:r w:rsidRPr="007F637E">
        <w:rPr>
          <w:rFonts w:ascii="Arial" w:hAnsi="Arial" w:cs="Arial"/>
          <w:color w:val="000000" w:themeColor="text1"/>
          <w:shd w:val="clear" w:color="auto" w:fill="FFFFFF"/>
        </w:rPr>
        <w:t>AdvanSix</w:t>
      </w:r>
      <w:proofErr w:type="spellEnd"/>
      <w:r w:rsidRPr="007F637E">
        <w:rPr>
          <w:rFonts w:ascii="Arial" w:hAnsi="Arial" w:cs="Arial"/>
          <w:color w:val="000000" w:themeColor="text1"/>
          <w:shd w:val="clear" w:color="auto" w:fill="FFFFFF"/>
        </w:rPr>
        <w:t xml:space="preserve"> currently operates with a market capitalization of $346.1 million.</w:t>
      </w:r>
    </w:p>
    <w:p w14:paraId="75926D1F" w14:textId="77777777" w:rsidR="003A36F8" w:rsidRPr="007F637E" w:rsidRDefault="003A36F8" w:rsidP="007F637E">
      <w:pPr>
        <w:rPr>
          <w:rFonts w:ascii="Arial" w:hAnsi="Arial" w:cs="Arial"/>
          <w:color w:val="000000" w:themeColor="text1"/>
        </w:rPr>
      </w:pPr>
    </w:p>
    <w:p w14:paraId="0D71248B" w14:textId="77777777" w:rsidR="003A36F8" w:rsidRPr="007F637E" w:rsidRDefault="003A36F8" w:rsidP="007F637E">
      <w:pPr>
        <w:rPr>
          <w:rFonts w:ascii="Arial" w:hAnsi="Arial" w:cs="Arial"/>
          <w:color w:val="000000" w:themeColor="text1"/>
        </w:rPr>
      </w:pPr>
      <w:r w:rsidRPr="007F637E">
        <w:rPr>
          <w:rFonts w:ascii="Arial" w:hAnsi="Arial" w:cs="Arial"/>
          <w:color w:val="000000" w:themeColor="text1"/>
          <w:u w:val="single"/>
        </w:rPr>
        <w:t>Performance</w:t>
      </w:r>
    </w:p>
    <w:p w14:paraId="0B6FA986" w14:textId="77777777"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Finishing the year with a negative return of -18%, </w:t>
      </w:r>
      <w:proofErr w:type="spellStart"/>
      <w:r w:rsidRPr="007F637E">
        <w:rPr>
          <w:rFonts w:ascii="Arial" w:hAnsi="Arial" w:cs="Arial"/>
          <w:color w:val="000000" w:themeColor="text1"/>
          <w:shd w:val="clear" w:color="auto" w:fill="FFFFFF"/>
        </w:rPr>
        <w:t>AdvanSix</w:t>
      </w:r>
      <w:proofErr w:type="spellEnd"/>
      <w:r w:rsidRPr="007F637E">
        <w:rPr>
          <w:rFonts w:ascii="Arial" w:hAnsi="Arial" w:cs="Arial"/>
          <w:color w:val="000000" w:themeColor="text1"/>
          <w:shd w:val="clear" w:color="auto" w:fill="FFFFFF"/>
        </w:rPr>
        <w:t xml:space="preserve"> was 38.57% below the S&amp;P 600 Materials sector (S6matr) return for the year. This negative return also makes </w:t>
      </w:r>
      <w:proofErr w:type="spellStart"/>
      <w:r w:rsidRPr="007F637E">
        <w:rPr>
          <w:rFonts w:ascii="Arial" w:hAnsi="Arial" w:cs="Arial"/>
          <w:color w:val="000000" w:themeColor="text1"/>
          <w:shd w:val="clear" w:color="auto" w:fill="FFFFFF"/>
        </w:rPr>
        <w:t>AdvanSix</w:t>
      </w:r>
      <w:proofErr w:type="spellEnd"/>
      <w:r w:rsidRPr="007F637E">
        <w:rPr>
          <w:rFonts w:ascii="Arial" w:hAnsi="Arial" w:cs="Arial"/>
          <w:color w:val="000000" w:themeColor="text1"/>
          <w:shd w:val="clear" w:color="auto" w:fill="FFFFFF"/>
        </w:rPr>
        <w:t xml:space="preserve"> the </w:t>
      </w:r>
      <w:proofErr w:type="spellStart"/>
      <w:r w:rsidRPr="007F637E">
        <w:rPr>
          <w:rFonts w:ascii="Arial" w:hAnsi="Arial" w:cs="Arial"/>
          <w:color w:val="000000" w:themeColor="text1"/>
          <w:shd w:val="clear" w:color="auto" w:fill="FFFFFF"/>
        </w:rPr>
        <w:t>Bauhard</w:t>
      </w:r>
      <w:proofErr w:type="spellEnd"/>
      <w:r w:rsidRPr="007F637E">
        <w:rPr>
          <w:rFonts w:ascii="Arial" w:hAnsi="Arial" w:cs="Arial"/>
          <w:color w:val="000000" w:themeColor="text1"/>
          <w:shd w:val="clear" w:color="auto" w:fill="FFFFFF"/>
        </w:rPr>
        <w:t xml:space="preserve"> Fund’s third worst performing stock in 2019. This was an unfavorable year for </w:t>
      </w:r>
      <w:proofErr w:type="spellStart"/>
      <w:r w:rsidRPr="007F637E">
        <w:rPr>
          <w:rFonts w:ascii="Arial" w:hAnsi="Arial" w:cs="Arial"/>
          <w:color w:val="000000" w:themeColor="text1"/>
          <w:shd w:val="clear" w:color="auto" w:fill="FFFFFF"/>
        </w:rPr>
        <w:t>AdvanSix</w:t>
      </w:r>
      <w:proofErr w:type="spellEnd"/>
      <w:r w:rsidRPr="007F637E">
        <w:rPr>
          <w:rFonts w:ascii="Arial" w:hAnsi="Arial" w:cs="Arial"/>
          <w:color w:val="000000" w:themeColor="text1"/>
          <w:shd w:val="clear" w:color="auto" w:fill="FFFFFF"/>
        </w:rPr>
        <w:t xml:space="preserve">, shown through lowered sales and an unfavorable impact from market-based pricing. Though the end of 2019 was challenging for the company with a global slowdown in demand, </w:t>
      </w:r>
      <w:proofErr w:type="spellStart"/>
      <w:r w:rsidRPr="007F637E">
        <w:rPr>
          <w:rFonts w:ascii="Arial" w:hAnsi="Arial" w:cs="Arial"/>
          <w:color w:val="000000" w:themeColor="text1"/>
          <w:shd w:val="clear" w:color="auto" w:fill="FFFFFF"/>
        </w:rPr>
        <w:t>AdvanSix</w:t>
      </w:r>
      <w:proofErr w:type="spellEnd"/>
      <w:r w:rsidRPr="007F637E">
        <w:rPr>
          <w:rFonts w:ascii="Arial" w:hAnsi="Arial" w:cs="Arial"/>
          <w:color w:val="000000" w:themeColor="text1"/>
          <w:shd w:val="clear" w:color="auto" w:fill="FFFFFF"/>
        </w:rPr>
        <w:t xml:space="preserve"> believes that strategic investments in 2018 still have the company in position for long-term success.</w:t>
      </w:r>
    </w:p>
    <w:p w14:paraId="3517A257" w14:textId="77777777" w:rsidR="003A36F8" w:rsidRDefault="003A36F8" w:rsidP="007F637E">
      <w:pPr>
        <w:rPr>
          <w:rFonts w:ascii="Arial" w:hAnsi="Arial" w:cs="Arial"/>
        </w:rPr>
      </w:pPr>
    </w:p>
    <w:p w14:paraId="5C996640" w14:textId="77777777" w:rsidR="00DD3788" w:rsidRPr="007F637E" w:rsidRDefault="00DD3788" w:rsidP="007F637E">
      <w:pPr>
        <w:rPr>
          <w:rFonts w:ascii="Arial" w:hAnsi="Arial" w:cs="Arial"/>
        </w:rPr>
      </w:pPr>
    </w:p>
    <w:p w14:paraId="64ECCD6F" w14:textId="0C4DFC30" w:rsidR="003A36F8" w:rsidRPr="007F637E" w:rsidRDefault="003A36F8" w:rsidP="007F637E">
      <w:pPr>
        <w:jc w:val="center"/>
        <w:rPr>
          <w:rFonts w:ascii="Arial" w:hAnsi="Arial" w:cs="Arial"/>
        </w:rPr>
      </w:pPr>
      <w:r w:rsidRPr="007F637E">
        <w:rPr>
          <w:rFonts w:ascii="Arial" w:hAnsi="Arial" w:cs="Arial"/>
          <w:noProof/>
          <w:bdr w:val="none" w:sz="0" w:space="0" w:color="auto" w:frame="1"/>
        </w:rPr>
        <w:drawing>
          <wp:inline distT="0" distB="0" distL="0" distR="0" wp14:anchorId="1330AA84" wp14:editId="7B627C78">
            <wp:extent cx="5943600" cy="2393315"/>
            <wp:effectExtent l="0" t="0" r="0" b="6985"/>
            <wp:docPr id="41" name="Picture 41" descr="https://lh6.googleusercontent.com/MlRxFqBtYgIwCJxNclCbq5n9sjtegP8sl6bZiYXnjl55SVmlKWkXdtgObXo3pZU0V-H6O-F_eGgm5aCz5QXDL2XpA7rPzYVxIgFTnZN7QaKIJOIngbHo8nGeL9E13CYAfFRN4W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6.googleusercontent.com/MlRxFqBtYgIwCJxNclCbq5n9sjtegP8sl6bZiYXnjl55SVmlKWkXdtgObXo3pZU0V-H6O-F_eGgm5aCz5QXDL2XpA7rPzYVxIgFTnZN7QaKIJOIngbHo8nGeL9E13CYAfFRN4WF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pic:spPr>
                </pic:pic>
              </a:graphicData>
            </a:graphic>
          </wp:inline>
        </w:drawing>
      </w:r>
    </w:p>
    <w:p w14:paraId="34B98C17" w14:textId="77777777" w:rsidR="00D66EC5" w:rsidRDefault="00D66EC5" w:rsidP="007F637E">
      <w:pPr>
        <w:rPr>
          <w:rFonts w:ascii="Arial" w:hAnsi="Arial" w:cs="Arial"/>
          <w:shd w:val="clear" w:color="auto" w:fill="FFFFFF"/>
        </w:rPr>
        <w:sectPr w:rsidR="00D66EC5" w:rsidSect="00AC4859">
          <w:pgSz w:w="12240" w:h="15840" w:code="1"/>
          <w:pgMar w:top="2160" w:right="1080" w:bottom="720" w:left="1080" w:header="648" w:footer="432" w:gutter="0"/>
          <w:cols w:space="708"/>
          <w:docGrid w:linePitch="360"/>
        </w:sectPr>
      </w:pPr>
    </w:p>
    <w:p w14:paraId="3DA005D4" w14:textId="7FCDF552" w:rsidR="003A36F8"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shd w:val="clear" w:color="auto" w:fill="FFFFFF"/>
        </w:rPr>
        <w:lastRenderedPageBreak/>
        <w:t>GARRETT MOTION INC.</w:t>
      </w:r>
    </w:p>
    <w:p w14:paraId="3F0C58B4" w14:textId="5AFE42F0" w:rsidR="003A36F8" w:rsidRPr="007F637E" w:rsidRDefault="003A36F8" w:rsidP="00DD3788">
      <w:pPr>
        <w:jc w:val="center"/>
        <w:rPr>
          <w:rFonts w:ascii="Arial" w:hAnsi="Arial" w:cs="Arial"/>
          <w:color w:val="000000" w:themeColor="text1"/>
        </w:rPr>
      </w:pPr>
      <w:r w:rsidRPr="007F637E">
        <w:rPr>
          <w:rFonts w:ascii="Arial" w:hAnsi="Arial" w:cs="Arial"/>
          <w:color w:val="000000" w:themeColor="text1"/>
          <w:shd w:val="clear" w:color="auto" w:fill="FFFFFF"/>
        </w:rPr>
        <w:t>Ticker: GTX</w:t>
      </w:r>
    </w:p>
    <w:p w14:paraId="57B3BE31" w14:textId="675AC900" w:rsidR="003A36F8" w:rsidRPr="007F637E" w:rsidRDefault="003A36F8" w:rsidP="00DD3788">
      <w:pPr>
        <w:jc w:val="center"/>
        <w:rPr>
          <w:rFonts w:ascii="Arial" w:hAnsi="Arial" w:cs="Arial"/>
          <w:color w:val="000000" w:themeColor="text1"/>
        </w:rPr>
      </w:pPr>
      <w:r w:rsidRPr="007F637E">
        <w:rPr>
          <w:rFonts w:ascii="Arial" w:hAnsi="Arial" w:cs="Arial"/>
          <w:color w:val="000000" w:themeColor="text1"/>
          <w:shd w:val="clear" w:color="auto" w:fill="FFFFFF"/>
        </w:rPr>
        <w:t>Beta: 1.22</w:t>
      </w:r>
    </w:p>
    <w:p w14:paraId="25943E9C" w14:textId="77777777" w:rsidR="003A36F8" w:rsidRPr="007F637E" w:rsidRDefault="003A36F8" w:rsidP="007F637E">
      <w:pPr>
        <w:rPr>
          <w:rFonts w:ascii="Arial" w:hAnsi="Arial" w:cs="Arial"/>
          <w:color w:val="000000" w:themeColor="text1"/>
        </w:rPr>
      </w:pPr>
      <w:r w:rsidRPr="007F637E">
        <w:rPr>
          <w:rFonts w:ascii="Arial" w:hAnsi="Arial" w:cs="Arial"/>
          <w:color w:val="000000" w:themeColor="text1"/>
          <w:shd w:val="clear" w:color="auto" w:fill="FFFFFF"/>
        </w:rPr>
        <w:t> </w:t>
      </w:r>
    </w:p>
    <w:p w14:paraId="4332B439" w14:textId="77777777" w:rsidR="003A36F8" w:rsidRPr="007F637E" w:rsidRDefault="003A36F8" w:rsidP="007F637E">
      <w:pPr>
        <w:rPr>
          <w:rFonts w:ascii="Arial" w:hAnsi="Arial" w:cs="Arial"/>
          <w:color w:val="000000" w:themeColor="text1"/>
        </w:rPr>
      </w:pPr>
      <w:r w:rsidRPr="007F637E">
        <w:rPr>
          <w:rFonts w:ascii="Arial" w:hAnsi="Arial" w:cs="Arial"/>
          <w:color w:val="000000" w:themeColor="text1"/>
          <w:u w:val="single"/>
          <w:shd w:val="clear" w:color="auto" w:fill="FFFFFF"/>
        </w:rPr>
        <w:t xml:space="preserve">Description </w:t>
      </w:r>
      <w:r w:rsidRPr="007F637E">
        <w:rPr>
          <w:rFonts w:ascii="Arial" w:hAnsi="Arial" w:cs="Arial"/>
          <w:color w:val="000000" w:themeColor="text1"/>
          <w:shd w:val="clear" w:color="auto" w:fill="FFFFFF"/>
        </w:rPr>
        <w:t> </w:t>
      </w:r>
    </w:p>
    <w:p w14:paraId="46D5371C" w14:textId="77777777"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Garrett Motion Inc., a spin-off of Honeywell </w:t>
      </w:r>
      <w:proofErr w:type="spellStart"/>
      <w:r w:rsidRPr="007F637E">
        <w:rPr>
          <w:rFonts w:ascii="Arial" w:hAnsi="Arial" w:cs="Arial"/>
          <w:color w:val="000000" w:themeColor="text1"/>
          <w:shd w:val="clear" w:color="auto" w:fill="FFFFFF"/>
        </w:rPr>
        <w:t>Inc</w:t>
      </w:r>
      <w:proofErr w:type="spellEnd"/>
      <w:r w:rsidRPr="007F637E">
        <w:rPr>
          <w:rFonts w:ascii="Arial" w:hAnsi="Arial" w:cs="Arial"/>
          <w:color w:val="000000" w:themeColor="text1"/>
          <w:shd w:val="clear" w:color="auto" w:fill="FFFFFF"/>
        </w:rPr>
        <w:t xml:space="preserve"> in 2018, is headquartered in Rolle, Switzerland. Garrett Motion manufactures, sells and designs turbocharged and electric boosting technologies for commercial vehicles. Specifically, the firm sells to equipment manufacturers and to aftermarket entities. The turbochargers operate for gasoline, diesel, natural gas and electrified powertrains. Garrett Motion operates with a market capital of $.71 billion.  </w:t>
      </w:r>
    </w:p>
    <w:p w14:paraId="1C6F94AA" w14:textId="4FB2C877" w:rsidR="003A36F8" w:rsidRPr="007F637E" w:rsidRDefault="003A36F8" w:rsidP="007F637E">
      <w:pPr>
        <w:rPr>
          <w:rFonts w:ascii="Arial" w:hAnsi="Arial" w:cs="Arial"/>
          <w:color w:val="000000" w:themeColor="text1"/>
        </w:rPr>
      </w:pPr>
    </w:p>
    <w:p w14:paraId="7FA6F4E7" w14:textId="77777777" w:rsidR="003A36F8" w:rsidRPr="007F637E" w:rsidRDefault="003A36F8" w:rsidP="007F637E">
      <w:pPr>
        <w:rPr>
          <w:rFonts w:ascii="Arial" w:hAnsi="Arial" w:cs="Arial"/>
          <w:color w:val="000000" w:themeColor="text1"/>
        </w:rPr>
      </w:pPr>
      <w:r w:rsidRPr="007F637E">
        <w:rPr>
          <w:rFonts w:ascii="Arial" w:hAnsi="Arial" w:cs="Arial"/>
          <w:color w:val="000000" w:themeColor="text1"/>
          <w:u w:val="single"/>
          <w:shd w:val="clear" w:color="auto" w:fill="FFFFFF"/>
        </w:rPr>
        <w:t>Performance</w:t>
      </w:r>
      <w:r w:rsidRPr="007F637E">
        <w:rPr>
          <w:rFonts w:ascii="Arial" w:hAnsi="Arial" w:cs="Arial"/>
          <w:color w:val="000000" w:themeColor="text1"/>
          <w:shd w:val="clear" w:color="auto" w:fill="FFFFFF"/>
        </w:rPr>
        <w:t> </w:t>
      </w:r>
    </w:p>
    <w:p w14:paraId="2E3BADA4" w14:textId="33FF2AD7" w:rsidR="00F61F59" w:rsidRPr="007F637E" w:rsidRDefault="00F61F59"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Garrett Motion </w:t>
      </w:r>
      <w:proofErr w:type="spellStart"/>
      <w:r w:rsidRPr="007F637E">
        <w:rPr>
          <w:rFonts w:ascii="Arial" w:hAnsi="Arial" w:cs="Arial"/>
          <w:color w:val="000000" w:themeColor="text1"/>
          <w:shd w:val="clear" w:color="auto" w:fill="FFFFFF"/>
        </w:rPr>
        <w:t>Inc</w:t>
      </w:r>
      <w:proofErr w:type="spellEnd"/>
      <w:r w:rsidRPr="007F637E">
        <w:rPr>
          <w:rFonts w:ascii="Arial" w:hAnsi="Arial" w:cs="Arial"/>
          <w:color w:val="000000" w:themeColor="text1"/>
          <w:shd w:val="clear" w:color="auto" w:fill="FFFFFF"/>
        </w:rPr>
        <w:t xml:space="preserve"> underperformed the consumer discretionary index by returning –19.04% in 2019. Although the firm does not have intense direct competition, it is considered highly cyclical and therefore saw a decrease in sales of its turbos for the year 2019. After the spin off with Honeywell in late 2018, Garrett Motion was overcome with a lot of debt, asbestos liabilities and significant taxes. The firm is currently suing Honeywell for the asbestos liabilities it was forced to assume. Moving forward, Garrett Motion will hope to see better sales and increasing revenue to help offset the large amount of debt coming due in the next five years.   </w:t>
      </w:r>
    </w:p>
    <w:p w14:paraId="68DAD8EC" w14:textId="77777777" w:rsidR="00F61F59" w:rsidRDefault="00F61F59" w:rsidP="007F637E">
      <w:pPr>
        <w:rPr>
          <w:rFonts w:ascii="Arial" w:hAnsi="Arial" w:cs="Arial"/>
          <w:color w:val="000000" w:themeColor="text1"/>
        </w:rPr>
      </w:pPr>
    </w:p>
    <w:p w14:paraId="1B493544" w14:textId="77777777" w:rsidR="00DD3788" w:rsidRPr="007F637E" w:rsidRDefault="00DD3788" w:rsidP="007F637E">
      <w:pPr>
        <w:rPr>
          <w:rFonts w:ascii="Arial" w:hAnsi="Arial" w:cs="Arial"/>
          <w:color w:val="000000" w:themeColor="text1"/>
        </w:rPr>
      </w:pPr>
    </w:p>
    <w:p w14:paraId="1B3E07A8" w14:textId="11C5B5C4" w:rsidR="003A36F8" w:rsidRPr="007F637E" w:rsidRDefault="003A36F8" w:rsidP="007F637E">
      <w:pPr>
        <w:rPr>
          <w:rFonts w:ascii="Arial" w:hAnsi="Arial" w:cs="Arial"/>
        </w:rPr>
      </w:pPr>
      <w:r w:rsidRPr="007F637E">
        <w:rPr>
          <w:rFonts w:ascii="Arial" w:hAnsi="Arial" w:cs="Arial"/>
          <w:noProof/>
          <w:color w:val="000000"/>
          <w:bdr w:val="none" w:sz="0" w:space="0" w:color="auto" w:frame="1"/>
          <w:shd w:val="clear" w:color="auto" w:fill="FFFFFF"/>
        </w:rPr>
        <w:drawing>
          <wp:inline distT="0" distB="0" distL="0" distR="0" wp14:anchorId="4D0A3FAD" wp14:editId="584BD768">
            <wp:extent cx="6599555" cy="2552065"/>
            <wp:effectExtent l="0" t="0" r="0" b="635"/>
            <wp:docPr id="40" name="Picture 40" descr="https://lh6.googleusercontent.com/752oy7ZyzSCkX87vQppEerB9OlI2k6NtPHN4uAJePkoVs237TvTK54HQ9G1ClPWPUY44qO-H79QbjGwHnQwMJZo0fSsCYtxTCAAv7lQXahjkdIsSqKjBuOIzVNFEcMKmfUAla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6.googleusercontent.com/752oy7ZyzSCkX87vQppEerB9OlI2k6NtPHN4uAJePkoVs237TvTK54HQ9G1ClPWPUY44qO-H79QbjGwHnQwMJZo0fSsCYtxTCAAv7lQXahjkdIsSqKjBuOIzVNFEcMKmfUAlaPR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99555" cy="2552065"/>
                    </a:xfrm>
                    <a:prstGeom prst="rect">
                      <a:avLst/>
                    </a:prstGeom>
                    <a:noFill/>
                    <a:ln>
                      <a:noFill/>
                    </a:ln>
                  </pic:spPr>
                </pic:pic>
              </a:graphicData>
            </a:graphic>
          </wp:inline>
        </w:drawing>
      </w:r>
    </w:p>
    <w:p w14:paraId="2FCED7AF" w14:textId="77777777" w:rsidR="00D66EC5" w:rsidRDefault="00D66EC5" w:rsidP="007F637E">
      <w:pPr>
        <w:rPr>
          <w:rFonts w:ascii="Arial" w:hAnsi="Arial" w:cs="Arial"/>
          <w:color w:val="000000" w:themeColor="text1"/>
          <w:u w:val="single"/>
        </w:rPr>
        <w:sectPr w:rsidR="00D66EC5" w:rsidSect="00AC4859">
          <w:pgSz w:w="12240" w:h="15840" w:code="1"/>
          <w:pgMar w:top="2160" w:right="1080" w:bottom="720" w:left="1080" w:header="648" w:footer="432" w:gutter="0"/>
          <w:cols w:space="708"/>
          <w:docGrid w:linePitch="360"/>
        </w:sectPr>
      </w:pPr>
    </w:p>
    <w:p w14:paraId="558AC75D" w14:textId="6CB5F6A7" w:rsidR="00084E4B" w:rsidRPr="007F637E" w:rsidRDefault="00DD3788" w:rsidP="00DD3788">
      <w:pPr>
        <w:jc w:val="center"/>
        <w:rPr>
          <w:rFonts w:ascii="Arial" w:hAnsi="Arial" w:cs="Arial"/>
          <w:color w:val="000000" w:themeColor="text1"/>
        </w:rPr>
      </w:pPr>
      <w:r w:rsidRPr="007F637E">
        <w:rPr>
          <w:rFonts w:ascii="Arial" w:hAnsi="Arial" w:cs="Arial"/>
          <w:color w:val="000000" w:themeColor="text1"/>
          <w:u w:val="single"/>
        </w:rPr>
        <w:lastRenderedPageBreak/>
        <w:t>RESIDEO</w:t>
      </w:r>
    </w:p>
    <w:p w14:paraId="480F15E6" w14:textId="77777777" w:rsidR="00084E4B" w:rsidRPr="007F637E" w:rsidRDefault="00084E4B" w:rsidP="00DD3788">
      <w:pPr>
        <w:jc w:val="center"/>
        <w:rPr>
          <w:rFonts w:ascii="Arial" w:hAnsi="Arial" w:cs="Arial"/>
          <w:color w:val="000000" w:themeColor="text1"/>
        </w:rPr>
      </w:pPr>
      <w:r w:rsidRPr="007F637E">
        <w:rPr>
          <w:rFonts w:ascii="Arial" w:hAnsi="Arial" w:cs="Arial"/>
          <w:color w:val="000000" w:themeColor="text1"/>
        </w:rPr>
        <w:t>Ticker: REZI</w:t>
      </w:r>
    </w:p>
    <w:p w14:paraId="05C7ED9A" w14:textId="77777777" w:rsidR="00084E4B" w:rsidRPr="007F637E" w:rsidRDefault="00084E4B" w:rsidP="00DD3788">
      <w:pPr>
        <w:jc w:val="center"/>
        <w:rPr>
          <w:rFonts w:ascii="Arial" w:hAnsi="Arial" w:cs="Arial"/>
          <w:color w:val="000000" w:themeColor="text1"/>
        </w:rPr>
      </w:pPr>
      <w:r w:rsidRPr="007F637E">
        <w:rPr>
          <w:rFonts w:ascii="Arial" w:hAnsi="Arial" w:cs="Arial"/>
          <w:color w:val="000000" w:themeColor="text1"/>
        </w:rPr>
        <w:t>Beta: N/A</w:t>
      </w:r>
    </w:p>
    <w:p w14:paraId="61F2E6A3" w14:textId="77777777" w:rsidR="00084E4B" w:rsidRPr="007F637E" w:rsidRDefault="00084E4B" w:rsidP="007F637E">
      <w:pPr>
        <w:rPr>
          <w:rFonts w:ascii="Arial" w:hAnsi="Arial" w:cs="Arial"/>
          <w:color w:val="000000" w:themeColor="text1"/>
        </w:rPr>
      </w:pPr>
    </w:p>
    <w:p w14:paraId="3E86F62C" w14:textId="77777777" w:rsidR="00084E4B" w:rsidRPr="007F637E" w:rsidRDefault="00084E4B" w:rsidP="007F637E">
      <w:pPr>
        <w:rPr>
          <w:rFonts w:ascii="Arial" w:hAnsi="Arial" w:cs="Arial"/>
          <w:color w:val="000000" w:themeColor="text1"/>
        </w:rPr>
      </w:pPr>
      <w:r w:rsidRPr="007F637E">
        <w:rPr>
          <w:rFonts w:ascii="Arial" w:hAnsi="Arial" w:cs="Arial"/>
          <w:color w:val="000000" w:themeColor="text1"/>
          <w:u w:val="single"/>
        </w:rPr>
        <w:t>Description</w:t>
      </w:r>
    </w:p>
    <w:p w14:paraId="5A9ED298" w14:textId="3B0E625F" w:rsidR="00084E4B" w:rsidRPr="007F637E" w:rsidRDefault="00084E4B" w:rsidP="007F637E">
      <w:pPr>
        <w:rPr>
          <w:rFonts w:ascii="Arial" w:hAnsi="Arial" w:cs="Arial"/>
          <w:color w:val="000000" w:themeColor="text1"/>
        </w:rPr>
      </w:pPr>
      <w:r w:rsidRPr="007F637E">
        <w:rPr>
          <w:rFonts w:ascii="Arial" w:hAnsi="Arial" w:cs="Arial"/>
          <w:color w:val="000000" w:themeColor="text1"/>
        </w:rPr>
        <w:tab/>
      </w:r>
      <w:proofErr w:type="spellStart"/>
      <w:r w:rsidRPr="007F637E">
        <w:rPr>
          <w:rFonts w:ascii="Arial" w:hAnsi="Arial" w:cs="Arial"/>
          <w:color w:val="000000" w:themeColor="text1"/>
        </w:rPr>
        <w:t>Resideo</w:t>
      </w:r>
      <w:proofErr w:type="spellEnd"/>
      <w:r w:rsidRPr="007F637E">
        <w:rPr>
          <w:rFonts w:ascii="Arial" w:hAnsi="Arial" w:cs="Arial"/>
          <w:color w:val="000000" w:themeColor="text1"/>
        </w:rPr>
        <w:t xml:space="preserve"> Technologies was founded in 2018 from a spin-off of Honeywell International and they are currently headquartered in Austin, Texas. The company offers home technology and security systems across the globe. Products include doorbells, security cameras, and Smart Thermostats. </w:t>
      </w:r>
      <w:proofErr w:type="spellStart"/>
      <w:r w:rsidRPr="007F637E">
        <w:rPr>
          <w:rFonts w:ascii="Arial" w:hAnsi="Arial" w:cs="Arial"/>
          <w:color w:val="000000" w:themeColor="text1"/>
        </w:rPr>
        <w:t>Resdeo</w:t>
      </w:r>
      <w:proofErr w:type="spellEnd"/>
      <w:r w:rsidRPr="007F637E">
        <w:rPr>
          <w:rFonts w:ascii="Arial" w:hAnsi="Arial" w:cs="Arial"/>
          <w:color w:val="000000" w:themeColor="text1"/>
        </w:rPr>
        <w:t xml:space="preserve"> Technologies has a market capitalization of $585.18 million. </w:t>
      </w:r>
    </w:p>
    <w:p w14:paraId="1A01FE8B" w14:textId="77777777" w:rsidR="00084E4B" w:rsidRPr="007F637E" w:rsidRDefault="00084E4B" w:rsidP="007F637E">
      <w:pPr>
        <w:rPr>
          <w:rFonts w:ascii="Arial" w:hAnsi="Arial" w:cs="Arial"/>
          <w:color w:val="000000" w:themeColor="text1"/>
        </w:rPr>
      </w:pPr>
    </w:p>
    <w:p w14:paraId="598ECE7F" w14:textId="77777777" w:rsidR="00084E4B" w:rsidRPr="007F637E" w:rsidRDefault="00084E4B" w:rsidP="007F637E">
      <w:pPr>
        <w:rPr>
          <w:rFonts w:ascii="Arial" w:hAnsi="Arial" w:cs="Arial"/>
          <w:color w:val="000000" w:themeColor="text1"/>
        </w:rPr>
      </w:pPr>
      <w:r w:rsidRPr="007F637E">
        <w:rPr>
          <w:rFonts w:ascii="Arial" w:hAnsi="Arial" w:cs="Arial"/>
          <w:color w:val="000000" w:themeColor="text1"/>
          <w:u w:val="single"/>
        </w:rPr>
        <w:t>Performance</w:t>
      </w:r>
    </w:p>
    <w:p w14:paraId="5694BA39" w14:textId="76E6A6C9" w:rsidR="00084E4B" w:rsidRPr="007F637E" w:rsidRDefault="00084E4B" w:rsidP="007F637E">
      <w:pPr>
        <w:ind w:firstLine="720"/>
        <w:rPr>
          <w:rFonts w:ascii="Arial" w:hAnsi="Arial" w:cs="Arial"/>
          <w:color w:val="000000" w:themeColor="text1"/>
        </w:rPr>
      </w:pPr>
      <w:proofErr w:type="spellStart"/>
      <w:r w:rsidRPr="007F637E">
        <w:rPr>
          <w:rFonts w:ascii="Arial" w:hAnsi="Arial" w:cs="Arial"/>
          <w:color w:val="000000" w:themeColor="text1"/>
        </w:rPr>
        <w:t>Resideo</w:t>
      </w:r>
      <w:proofErr w:type="spellEnd"/>
      <w:r w:rsidRPr="007F637E">
        <w:rPr>
          <w:rFonts w:ascii="Arial" w:hAnsi="Arial" w:cs="Arial"/>
          <w:color w:val="000000" w:themeColor="text1"/>
        </w:rPr>
        <w:t xml:space="preserve"> Technologies finished 2019 with a -41.95% return, while the comparison Vanguard ETF returned 29.54% in 2019. </w:t>
      </w:r>
      <w:proofErr w:type="spellStart"/>
      <w:r w:rsidRPr="007F637E">
        <w:rPr>
          <w:rFonts w:ascii="Arial" w:hAnsi="Arial" w:cs="Arial"/>
          <w:color w:val="000000" w:themeColor="text1"/>
        </w:rPr>
        <w:t>Resideo</w:t>
      </w:r>
      <w:proofErr w:type="spellEnd"/>
      <w:r w:rsidRPr="007F637E">
        <w:rPr>
          <w:rFonts w:ascii="Arial" w:hAnsi="Arial" w:cs="Arial"/>
          <w:color w:val="000000" w:themeColor="text1"/>
        </w:rPr>
        <w:t xml:space="preserve"> has seen large selloffs since the spin-off from Honeywell in 2018. </w:t>
      </w:r>
      <w:proofErr w:type="spellStart"/>
      <w:r w:rsidRPr="007F637E">
        <w:rPr>
          <w:rFonts w:ascii="Arial" w:hAnsi="Arial" w:cs="Arial"/>
          <w:color w:val="000000" w:themeColor="text1"/>
        </w:rPr>
        <w:t>Resideo</w:t>
      </w:r>
      <w:proofErr w:type="spellEnd"/>
      <w:r w:rsidRPr="007F637E">
        <w:rPr>
          <w:rFonts w:ascii="Arial" w:hAnsi="Arial" w:cs="Arial"/>
          <w:color w:val="000000" w:themeColor="text1"/>
        </w:rPr>
        <w:t xml:space="preserve"> missed its expected revenue by $110 million in Q3 2019, indicated by the drop in October on the graph. The </w:t>
      </w:r>
      <w:proofErr w:type="spellStart"/>
      <w:r w:rsidRPr="007F637E">
        <w:rPr>
          <w:rFonts w:ascii="Arial" w:hAnsi="Arial" w:cs="Arial"/>
          <w:color w:val="000000" w:themeColor="text1"/>
        </w:rPr>
        <w:t>Bauhard</w:t>
      </w:r>
      <w:proofErr w:type="spellEnd"/>
      <w:r w:rsidRPr="007F637E">
        <w:rPr>
          <w:rFonts w:ascii="Arial" w:hAnsi="Arial" w:cs="Arial"/>
          <w:color w:val="000000" w:themeColor="text1"/>
        </w:rPr>
        <w:t xml:space="preserve"> Fund owns six shares of </w:t>
      </w:r>
      <w:proofErr w:type="spellStart"/>
      <w:r w:rsidRPr="007F637E">
        <w:rPr>
          <w:rFonts w:ascii="Arial" w:hAnsi="Arial" w:cs="Arial"/>
          <w:color w:val="000000" w:themeColor="text1"/>
        </w:rPr>
        <w:t>Resideo</w:t>
      </w:r>
      <w:proofErr w:type="spellEnd"/>
      <w:r w:rsidRPr="007F637E">
        <w:rPr>
          <w:rFonts w:ascii="Arial" w:hAnsi="Arial" w:cs="Arial"/>
          <w:color w:val="000000" w:themeColor="text1"/>
        </w:rPr>
        <w:t xml:space="preserve">, making up only .03% of holdings. The weak return will not have great effect on the performance of the </w:t>
      </w:r>
      <w:proofErr w:type="spellStart"/>
      <w:r w:rsidRPr="007F637E">
        <w:rPr>
          <w:rFonts w:ascii="Arial" w:hAnsi="Arial" w:cs="Arial"/>
          <w:color w:val="000000" w:themeColor="text1"/>
        </w:rPr>
        <w:t>Bauhard</w:t>
      </w:r>
      <w:proofErr w:type="spellEnd"/>
      <w:r w:rsidRPr="007F637E">
        <w:rPr>
          <w:rFonts w:ascii="Arial" w:hAnsi="Arial" w:cs="Arial"/>
          <w:color w:val="000000" w:themeColor="text1"/>
        </w:rPr>
        <w:t xml:space="preserve"> Fund as a whole. </w:t>
      </w:r>
    </w:p>
    <w:p w14:paraId="09996762" w14:textId="77777777" w:rsidR="00084E4B" w:rsidRDefault="00084E4B" w:rsidP="00DD3788">
      <w:pPr>
        <w:rPr>
          <w:rFonts w:ascii="Arial" w:hAnsi="Arial" w:cs="Arial"/>
          <w:color w:val="595959" w:themeColor="text1" w:themeTint="A6"/>
        </w:rPr>
      </w:pPr>
    </w:p>
    <w:p w14:paraId="1BC4512B" w14:textId="77777777" w:rsidR="00DD3788" w:rsidRPr="007F637E" w:rsidRDefault="00DD3788" w:rsidP="00DD3788">
      <w:pPr>
        <w:rPr>
          <w:rFonts w:ascii="Arial" w:hAnsi="Arial" w:cs="Arial"/>
          <w:color w:val="595959" w:themeColor="text1" w:themeTint="A6"/>
        </w:rPr>
      </w:pPr>
    </w:p>
    <w:p w14:paraId="22B8FF9D" w14:textId="1A061880" w:rsidR="00084E4B" w:rsidRPr="007F637E" w:rsidRDefault="00084E4B" w:rsidP="007F637E">
      <w:pPr>
        <w:rPr>
          <w:rFonts w:ascii="Arial" w:hAnsi="Arial" w:cs="Arial"/>
          <w:color w:val="000000"/>
        </w:rPr>
      </w:pPr>
      <w:r w:rsidRPr="007F637E">
        <w:rPr>
          <w:rFonts w:ascii="Arial" w:hAnsi="Arial" w:cs="Arial"/>
          <w:color w:val="000000"/>
          <w:sz w:val="22"/>
          <w:szCs w:val="22"/>
          <w:bdr w:val="none" w:sz="0" w:space="0" w:color="auto" w:frame="1"/>
        </w:rPr>
        <w:fldChar w:fldCharType="begin"/>
      </w:r>
      <w:r w:rsidRPr="007F637E">
        <w:rPr>
          <w:rFonts w:ascii="Arial" w:hAnsi="Arial" w:cs="Arial"/>
          <w:color w:val="000000"/>
          <w:sz w:val="22"/>
          <w:szCs w:val="22"/>
          <w:bdr w:val="none" w:sz="0" w:space="0" w:color="auto" w:frame="1"/>
        </w:rPr>
        <w:instrText xml:space="preserve"> INCLUDEPICTURE "https://lh4.googleusercontent.com/ZRxEKx2cz43znF2u0nAsLU8xZ-PJpzGLzc1hJmoZxzVrJ-PtaiOhuekZ5-jJwKmbYEgIm5eI39FQ6AF6XZi5pz2wvsPVQdIQhZ5PbjHTGsI0cP2Ma-WnSQcC7FokeCFzJ4SktVT6" \* MERGEFORMATINET </w:instrText>
      </w:r>
      <w:r w:rsidRPr="007F637E">
        <w:rPr>
          <w:rFonts w:ascii="Arial" w:hAnsi="Arial" w:cs="Arial"/>
          <w:color w:val="000000"/>
          <w:sz w:val="22"/>
          <w:szCs w:val="22"/>
          <w:bdr w:val="none" w:sz="0" w:space="0" w:color="auto" w:frame="1"/>
        </w:rPr>
        <w:fldChar w:fldCharType="separate"/>
      </w:r>
      <w:r w:rsidRPr="007F637E">
        <w:rPr>
          <w:rFonts w:ascii="Arial" w:hAnsi="Arial" w:cs="Arial"/>
          <w:noProof/>
          <w:color w:val="000000"/>
          <w:sz w:val="22"/>
          <w:szCs w:val="22"/>
          <w:bdr w:val="none" w:sz="0" w:space="0" w:color="auto" w:frame="1"/>
        </w:rPr>
        <w:drawing>
          <wp:inline distT="0" distB="0" distL="0" distR="0" wp14:anchorId="33FB94DE" wp14:editId="2F27842A">
            <wp:extent cx="6400800" cy="21850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00800" cy="2185035"/>
                    </a:xfrm>
                    <a:prstGeom prst="rect">
                      <a:avLst/>
                    </a:prstGeom>
                    <a:noFill/>
                    <a:ln>
                      <a:noFill/>
                    </a:ln>
                  </pic:spPr>
                </pic:pic>
              </a:graphicData>
            </a:graphic>
          </wp:inline>
        </w:drawing>
      </w:r>
      <w:r w:rsidRPr="007F637E">
        <w:rPr>
          <w:rFonts w:ascii="Arial" w:hAnsi="Arial" w:cs="Arial"/>
          <w:color w:val="000000"/>
          <w:sz w:val="22"/>
          <w:szCs w:val="22"/>
          <w:bdr w:val="none" w:sz="0" w:space="0" w:color="auto" w:frame="1"/>
        </w:rPr>
        <w:fldChar w:fldCharType="end"/>
      </w:r>
    </w:p>
    <w:p w14:paraId="689C3435" w14:textId="77777777" w:rsidR="00D66EC5" w:rsidRDefault="00D66EC5" w:rsidP="007F637E">
      <w:pPr>
        <w:rPr>
          <w:rFonts w:ascii="Arial" w:hAnsi="Arial" w:cs="Arial"/>
        </w:rPr>
        <w:sectPr w:rsidR="00D66EC5" w:rsidSect="00AC4859">
          <w:pgSz w:w="12240" w:h="15840" w:code="1"/>
          <w:pgMar w:top="2160" w:right="1080" w:bottom="720" w:left="1080" w:header="648" w:footer="432" w:gutter="0"/>
          <w:cols w:space="708"/>
          <w:docGrid w:linePitch="360"/>
        </w:sectPr>
      </w:pPr>
    </w:p>
    <w:p w14:paraId="4B3799C8" w14:textId="7FBE5FCA" w:rsidR="00105567" w:rsidRPr="007F637E" w:rsidRDefault="00E110D5" w:rsidP="007F637E">
      <w:pPr>
        <w:pStyle w:val="Heading1"/>
        <w:spacing w:before="0" w:after="0" w:line="240" w:lineRule="auto"/>
        <w:rPr>
          <w:rFonts w:ascii="Arial" w:hAnsi="Arial" w:cs="Arial"/>
        </w:rPr>
      </w:pPr>
      <w:bookmarkStart w:id="6" w:name="_Toc40988848"/>
      <w:r>
        <w:rPr>
          <w:rFonts w:ascii="Arial" w:hAnsi="Arial" w:cs="Arial"/>
        </w:rPr>
        <w:lastRenderedPageBreak/>
        <w:t xml:space="preserve">Portfolio </w:t>
      </w:r>
      <w:r w:rsidR="00105567" w:rsidRPr="007F637E">
        <w:rPr>
          <w:rFonts w:ascii="Arial" w:hAnsi="Arial" w:cs="Arial"/>
        </w:rPr>
        <w:t>Performance</w:t>
      </w:r>
      <w:bookmarkEnd w:id="6"/>
    </w:p>
    <w:p w14:paraId="556A92B2" w14:textId="77777777" w:rsidR="00DD3788" w:rsidRDefault="00DD3788" w:rsidP="007F637E">
      <w:pPr>
        <w:rPr>
          <w:rFonts w:ascii="Arial" w:hAnsi="Arial" w:cs="Arial"/>
          <w:b/>
          <w:bCs/>
          <w:color w:val="000000" w:themeColor="text1"/>
          <w:shd w:val="clear" w:color="auto" w:fill="FFFFFF"/>
        </w:rPr>
      </w:pPr>
    </w:p>
    <w:p w14:paraId="20B770F6" w14:textId="748A99B7" w:rsidR="00105567" w:rsidRPr="007F637E" w:rsidRDefault="00105567" w:rsidP="007F637E">
      <w:pPr>
        <w:rPr>
          <w:rFonts w:ascii="Arial" w:hAnsi="Arial" w:cs="Arial"/>
          <w:color w:val="000000" w:themeColor="text1"/>
        </w:rPr>
      </w:pPr>
      <w:r w:rsidRPr="007F637E">
        <w:rPr>
          <w:rFonts w:ascii="Arial" w:hAnsi="Arial" w:cs="Arial"/>
          <w:b/>
          <w:bCs/>
          <w:color w:val="000000" w:themeColor="text1"/>
          <w:shd w:val="clear" w:color="auto" w:fill="FFFFFF"/>
        </w:rPr>
        <w:t>Narrative of Performance</w:t>
      </w:r>
    </w:p>
    <w:p w14:paraId="2D56435B" w14:textId="77777777" w:rsidR="00F850DF" w:rsidRPr="007F637E" w:rsidRDefault="00F850DF" w:rsidP="007F637E">
      <w:pPr>
        <w:ind w:firstLine="720"/>
        <w:rPr>
          <w:rFonts w:ascii="Arial" w:hAnsi="Arial" w:cs="Arial"/>
          <w:color w:val="000000" w:themeColor="text1"/>
        </w:rPr>
      </w:pPr>
      <w:r w:rsidRPr="007F637E">
        <w:rPr>
          <w:rFonts w:ascii="Arial" w:hAnsi="Arial" w:cs="Arial"/>
          <w:color w:val="000000" w:themeColor="text1"/>
          <w:shd w:val="clear" w:color="auto" w:fill="FFFFFF"/>
        </w:rPr>
        <w:t xml:space="preserve">Throughout the year, the managers of the fund made changes to the portfolio. The </w:t>
      </w:r>
      <w:proofErr w:type="spellStart"/>
      <w:r w:rsidRPr="007F637E">
        <w:rPr>
          <w:rFonts w:ascii="Arial" w:hAnsi="Arial" w:cs="Arial"/>
          <w:color w:val="000000" w:themeColor="text1"/>
          <w:shd w:val="clear" w:color="auto" w:fill="FFFFFF"/>
        </w:rPr>
        <w:t>Bauhard</w:t>
      </w:r>
      <w:proofErr w:type="spellEnd"/>
      <w:r w:rsidRPr="007F637E">
        <w:rPr>
          <w:rFonts w:ascii="Arial" w:hAnsi="Arial" w:cs="Arial"/>
          <w:color w:val="000000" w:themeColor="text1"/>
          <w:shd w:val="clear" w:color="auto" w:fill="FFFFFF"/>
        </w:rPr>
        <w:t xml:space="preserve"> Fund returned 34.28% in 2019, increasing from a total value of $141,276.75 on January 1, 2019 to a total value of $190,097.87 on December 31, 2019.</w:t>
      </w:r>
      <w:r w:rsidRPr="007F637E">
        <w:rPr>
          <w:rFonts w:ascii="Arial" w:hAnsi="Arial" w:cs="Arial"/>
          <w:color w:val="000000" w:themeColor="text1"/>
          <w:shd w:val="clear" w:color="auto" w:fill="FFFFFF"/>
        </w:rPr>
        <w:tab/>
      </w:r>
    </w:p>
    <w:p w14:paraId="6162B912" w14:textId="77777777" w:rsidR="00F850DF" w:rsidRPr="007F637E" w:rsidRDefault="00F850DF" w:rsidP="007F637E">
      <w:pPr>
        <w:ind w:firstLine="720"/>
        <w:rPr>
          <w:rFonts w:ascii="Arial" w:hAnsi="Arial" w:cs="Arial"/>
          <w:color w:val="000000" w:themeColor="text1"/>
        </w:rPr>
      </w:pPr>
      <w:r w:rsidRPr="007F637E">
        <w:rPr>
          <w:rFonts w:ascii="Arial" w:hAnsi="Arial" w:cs="Arial"/>
          <w:color w:val="000000" w:themeColor="text1"/>
          <w:shd w:val="clear" w:color="auto" w:fill="FFFFFF"/>
        </w:rPr>
        <w:t>In the Spring the management team decided to sell Starbucks. When Starbucks was sold, the stock price was down from January 1, 2019 which negatively impacted the fund’s performance for the year. The managers of the fund also sold HCP in the Spring of 2019.</w:t>
      </w:r>
    </w:p>
    <w:p w14:paraId="2362DE87" w14:textId="6955E587" w:rsidR="00F850DF" w:rsidRPr="007F637E" w:rsidRDefault="00F850DF" w:rsidP="007F637E">
      <w:pPr>
        <w:rPr>
          <w:rFonts w:ascii="Arial" w:hAnsi="Arial" w:cs="Arial"/>
          <w:color w:val="000000" w:themeColor="text1"/>
        </w:rPr>
      </w:pPr>
      <w:r w:rsidRPr="007F637E">
        <w:rPr>
          <w:rFonts w:ascii="Arial" w:hAnsi="Arial" w:cs="Arial"/>
          <w:color w:val="000000" w:themeColor="text1"/>
          <w:shd w:val="clear" w:color="auto" w:fill="FFFFFF"/>
        </w:rPr>
        <w:t xml:space="preserve">The managers of the </w:t>
      </w:r>
      <w:proofErr w:type="spellStart"/>
      <w:r w:rsidRPr="007F637E">
        <w:rPr>
          <w:rFonts w:ascii="Arial" w:hAnsi="Arial" w:cs="Arial"/>
          <w:color w:val="000000" w:themeColor="text1"/>
          <w:shd w:val="clear" w:color="auto" w:fill="FFFFFF"/>
        </w:rPr>
        <w:t>Bauhard</w:t>
      </w:r>
      <w:proofErr w:type="spellEnd"/>
      <w:r w:rsidRPr="007F637E">
        <w:rPr>
          <w:rFonts w:ascii="Arial" w:hAnsi="Arial" w:cs="Arial"/>
          <w:color w:val="000000" w:themeColor="text1"/>
          <w:shd w:val="clear" w:color="auto" w:fill="FFFFFF"/>
        </w:rPr>
        <w:t xml:space="preserve"> Fund purchased several equities in 2019. In the fall semester, the fund added equity positions of 3M, Bristol-Myers Squibb, and </w:t>
      </w:r>
      <w:r w:rsidR="00084E4B" w:rsidRPr="007F637E">
        <w:rPr>
          <w:rFonts w:ascii="Arial" w:hAnsi="Arial" w:cs="Arial"/>
          <w:color w:val="000000" w:themeColor="text1"/>
          <w:shd w:val="clear" w:color="auto" w:fill="FFFFFF"/>
        </w:rPr>
        <w:t>PayPal</w:t>
      </w:r>
      <w:r w:rsidRPr="007F637E">
        <w:rPr>
          <w:rFonts w:ascii="Arial" w:hAnsi="Arial" w:cs="Arial"/>
          <w:color w:val="000000" w:themeColor="text1"/>
          <w:shd w:val="clear" w:color="auto" w:fill="FFFFFF"/>
        </w:rPr>
        <w:t xml:space="preserve"> to its holdings. The total amount of purchases amounted to $8,791.02 and total equity sales were $5,268.96. The firm also acquired </w:t>
      </w:r>
      <w:proofErr w:type="spellStart"/>
      <w:r w:rsidRPr="007F637E">
        <w:rPr>
          <w:rFonts w:ascii="Arial" w:hAnsi="Arial" w:cs="Arial"/>
          <w:color w:val="000000" w:themeColor="text1"/>
          <w:shd w:val="clear" w:color="auto" w:fill="FFFFFF"/>
        </w:rPr>
        <w:t>Suntrust</w:t>
      </w:r>
      <w:proofErr w:type="spellEnd"/>
      <w:r w:rsidRPr="007F637E">
        <w:rPr>
          <w:rFonts w:ascii="Arial" w:hAnsi="Arial" w:cs="Arial"/>
          <w:color w:val="000000" w:themeColor="text1"/>
          <w:shd w:val="clear" w:color="auto" w:fill="FFFFFF"/>
        </w:rPr>
        <w:t xml:space="preserve"> Bank through a merger with BB&amp;T Corporation in December of 2019. Through this merger, the new equity is </w:t>
      </w:r>
      <w:proofErr w:type="spellStart"/>
      <w:r w:rsidRPr="007F637E">
        <w:rPr>
          <w:rFonts w:ascii="Arial" w:hAnsi="Arial" w:cs="Arial"/>
          <w:color w:val="000000" w:themeColor="text1"/>
          <w:shd w:val="clear" w:color="auto" w:fill="FFFFFF"/>
        </w:rPr>
        <w:t>Truist</w:t>
      </w:r>
      <w:proofErr w:type="spellEnd"/>
      <w:r w:rsidRPr="007F637E">
        <w:rPr>
          <w:rFonts w:ascii="Arial" w:hAnsi="Arial" w:cs="Arial"/>
          <w:color w:val="000000" w:themeColor="text1"/>
          <w:shd w:val="clear" w:color="auto" w:fill="FFFFFF"/>
        </w:rPr>
        <w:t xml:space="preserve"> Financial Corporation. </w:t>
      </w:r>
    </w:p>
    <w:p w14:paraId="0FC68B72" w14:textId="77777777" w:rsidR="00105567" w:rsidRPr="007F637E" w:rsidRDefault="00105567" w:rsidP="007F637E">
      <w:pPr>
        <w:rPr>
          <w:rFonts w:ascii="Arial" w:hAnsi="Arial" w:cs="Arial"/>
        </w:rPr>
      </w:pPr>
    </w:p>
    <w:p w14:paraId="4EE050E1" w14:textId="701DEAF0" w:rsidR="00105567" w:rsidRPr="007F637E" w:rsidRDefault="00105567" w:rsidP="00F62965">
      <w:pPr>
        <w:rPr>
          <w:rFonts w:ascii="Arial" w:hAnsi="Arial" w:cs="Arial"/>
          <w:b/>
          <w:bCs/>
          <w:shd w:val="clear" w:color="auto" w:fill="FFFFFF"/>
        </w:rPr>
      </w:pPr>
      <w:r w:rsidRPr="007F637E">
        <w:rPr>
          <w:rFonts w:ascii="Arial" w:hAnsi="Arial" w:cs="Arial"/>
          <w:b/>
          <w:bCs/>
          <w:shd w:val="clear" w:color="auto" w:fill="FFFFFF"/>
        </w:rPr>
        <w:t>Fund performance vs. S&amp;P 500</w:t>
      </w:r>
    </w:p>
    <w:p w14:paraId="233E4F8D" w14:textId="77777777" w:rsidR="00F62965" w:rsidRPr="007F637E" w:rsidRDefault="00F62965" w:rsidP="00D66EC5">
      <w:pPr>
        <w:rPr>
          <w:rFonts w:ascii="Arial" w:hAnsi="Arial" w:cs="Arial"/>
        </w:rPr>
      </w:pPr>
    </w:p>
    <w:p w14:paraId="0E8BB7FC" w14:textId="30825666" w:rsidR="00105567" w:rsidRPr="007F637E" w:rsidRDefault="00105567" w:rsidP="007F637E">
      <w:pPr>
        <w:ind w:left="-900"/>
        <w:jc w:val="center"/>
        <w:rPr>
          <w:rFonts w:ascii="Arial" w:hAnsi="Arial" w:cs="Arial"/>
        </w:rPr>
      </w:pPr>
      <w:r w:rsidRPr="007F637E">
        <w:rPr>
          <w:rFonts w:ascii="Arial" w:hAnsi="Arial" w:cs="Arial"/>
          <w:noProof/>
          <w:bdr w:val="none" w:sz="0" w:space="0" w:color="auto" w:frame="1"/>
          <w:shd w:val="clear" w:color="auto" w:fill="FFFFFF"/>
        </w:rPr>
        <w:drawing>
          <wp:inline distT="0" distB="0" distL="0" distR="0" wp14:anchorId="35F90A25" wp14:editId="54874DF1">
            <wp:extent cx="6233822" cy="2649131"/>
            <wp:effectExtent l="0" t="0" r="0" b="0"/>
            <wp:docPr id="46" name="Picture 46" descr="https://lh5.googleusercontent.com/knCfld0I-lMPI9bxbeuzhHbuAjQw4NYbEuC6fqH2rt0tdJ-hueA8diXPRIBRhCiuUzbxnrq_MNh8pSWjgqcZs1DeOXUeOo2IJHAF_wlLNxtCfg-YOaDt3RyiVDoGTxOrJlY-3_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5.googleusercontent.com/knCfld0I-lMPI9bxbeuzhHbuAjQw4NYbEuC6fqH2rt0tdJ-hueA8diXPRIBRhCiuUzbxnrq_MNh8pSWjgqcZs1DeOXUeOo2IJHAF_wlLNxtCfg-YOaDt3RyiVDoGTxOrJlY-3_p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33822" cy="2649131"/>
                    </a:xfrm>
                    <a:prstGeom prst="rect">
                      <a:avLst/>
                    </a:prstGeom>
                    <a:noFill/>
                    <a:ln>
                      <a:noFill/>
                    </a:ln>
                  </pic:spPr>
                </pic:pic>
              </a:graphicData>
            </a:graphic>
          </wp:inline>
        </w:drawing>
      </w:r>
    </w:p>
    <w:p w14:paraId="211DF5C5" w14:textId="77777777" w:rsidR="00105567" w:rsidRPr="007F637E" w:rsidRDefault="00105567" w:rsidP="007F637E">
      <w:pPr>
        <w:rPr>
          <w:rFonts w:ascii="Arial" w:hAnsi="Arial" w:cs="Arial"/>
        </w:rPr>
      </w:pPr>
    </w:p>
    <w:p w14:paraId="4BF74E28" w14:textId="77777777" w:rsidR="00F850DF" w:rsidRPr="007F637E" w:rsidRDefault="00F850DF" w:rsidP="007F637E">
      <w:pPr>
        <w:ind w:firstLine="720"/>
        <w:rPr>
          <w:rFonts w:ascii="Arial" w:hAnsi="Arial" w:cs="Arial"/>
          <w:color w:val="000000"/>
        </w:rPr>
      </w:pPr>
      <w:r w:rsidRPr="007F637E">
        <w:rPr>
          <w:rFonts w:ascii="Arial" w:hAnsi="Arial" w:cs="Arial"/>
          <w:color w:val="000000"/>
          <w:shd w:val="clear" w:color="auto" w:fill="FFFFFF"/>
        </w:rPr>
        <w:t xml:space="preserve">The above figure shows the performance of the </w:t>
      </w:r>
      <w:proofErr w:type="spellStart"/>
      <w:r w:rsidRPr="007F637E">
        <w:rPr>
          <w:rFonts w:ascii="Arial" w:hAnsi="Arial" w:cs="Arial"/>
          <w:color w:val="000000"/>
          <w:shd w:val="clear" w:color="auto" w:fill="FFFFFF"/>
        </w:rPr>
        <w:t>Bauhard</w:t>
      </w:r>
      <w:proofErr w:type="spellEnd"/>
      <w:r w:rsidRPr="007F637E">
        <w:rPr>
          <w:rFonts w:ascii="Arial" w:hAnsi="Arial" w:cs="Arial"/>
          <w:color w:val="000000"/>
          <w:shd w:val="clear" w:color="auto" w:fill="FFFFFF"/>
        </w:rPr>
        <w:t xml:space="preserve"> Fund compared to the S&amp;P 500. As the chart shows, the student managed investment fund closely tracked the index and slightly outperformed the index. The </w:t>
      </w:r>
      <w:proofErr w:type="spellStart"/>
      <w:r w:rsidRPr="007F637E">
        <w:rPr>
          <w:rFonts w:ascii="Arial" w:hAnsi="Arial" w:cs="Arial"/>
          <w:color w:val="000000"/>
          <w:shd w:val="clear" w:color="auto" w:fill="FFFFFF"/>
        </w:rPr>
        <w:t>Bauhard</w:t>
      </w:r>
      <w:proofErr w:type="spellEnd"/>
      <w:r w:rsidRPr="007F637E">
        <w:rPr>
          <w:rFonts w:ascii="Arial" w:hAnsi="Arial" w:cs="Arial"/>
          <w:color w:val="000000"/>
          <w:shd w:val="clear" w:color="auto" w:fill="FFFFFF"/>
        </w:rPr>
        <w:t xml:space="preserve"> Fund graphed above includes all holdings by the </w:t>
      </w:r>
      <w:proofErr w:type="spellStart"/>
      <w:r w:rsidRPr="007F637E">
        <w:rPr>
          <w:rFonts w:ascii="Arial" w:hAnsi="Arial" w:cs="Arial"/>
          <w:color w:val="000000"/>
          <w:shd w:val="clear" w:color="auto" w:fill="FFFFFF"/>
        </w:rPr>
        <w:t>Bauhard</w:t>
      </w:r>
      <w:proofErr w:type="spellEnd"/>
      <w:r w:rsidRPr="007F637E">
        <w:rPr>
          <w:rFonts w:ascii="Arial" w:hAnsi="Arial" w:cs="Arial"/>
          <w:color w:val="000000"/>
          <w:shd w:val="clear" w:color="auto" w:fill="FFFFFF"/>
        </w:rPr>
        <w:t xml:space="preserve"> Fund, compared to the S&amp;P 500 index fund. The actively managed portion of the </w:t>
      </w:r>
      <w:proofErr w:type="spellStart"/>
      <w:r w:rsidRPr="007F637E">
        <w:rPr>
          <w:rFonts w:ascii="Arial" w:hAnsi="Arial" w:cs="Arial"/>
          <w:color w:val="000000"/>
          <w:shd w:val="clear" w:color="auto" w:fill="FFFFFF"/>
        </w:rPr>
        <w:t>Bauhard</w:t>
      </w:r>
      <w:proofErr w:type="spellEnd"/>
      <w:r w:rsidRPr="007F637E">
        <w:rPr>
          <w:rFonts w:ascii="Arial" w:hAnsi="Arial" w:cs="Arial"/>
          <w:color w:val="000000"/>
          <w:shd w:val="clear" w:color="auto" w:fill="FFFFFF"/>
        </w:rPr>
        <w:t xml:space="preserve"> fund returned 34.28%, while the S&amp;P 500 index returned 31.49%. The student managed portfolio outperformed the S&amp;P 500 benchmark by 2.79%. </w:t>
      </w:r>
    </w:p>
    <w:p w14:paraId="0C3AB1E3" w14:textId="77777777" w:rsidR="00E110D5" w:rsidRDefault="00E110D5" w:rsidP="00E110D5">
      <w:pPr>
        <w:rPr>
          <w:rFonts w:ascii="Arial" w:hAnsi="Arial" w:cs="Arial"/>
          <w:b/>
          <w:bCs/>
          <w:shd w:val="clear" w:color="auto" w:fill="FFFFFF"/>
        </w:rPr>
        <w:sectPr w:rsidR="00E110D5" w:rsidSect="00AC4859">
          <w:pgSz w:w="12240" w:h="15840" w:code="1"/>
          <w:pgMar w:top="2160" w:right="1080" w:bottom="720" w:left="1080" w:header="648" w:footer="432" w:gutter="0"/>
          <w:cols w:space="708"/>
          <w:docGrid w:linePitch="360"/>
        </w:sectPr>
      </w:pPr>
    </w:p>
    <w:p w14:paraId="512F6B90" w14:textId="456DB734" w:rsidR="00F62965" w:rsidRDefault="00105567" w:rsidP="00E110D5">
      <w:pPr>
        <w:rPr>
          <w:rFonts w:ascii="Arial" w:hAnsi="Arial" w:cs="Arial"/>
          <w:b/>
          <w:bCs/>
          <w:shd w:val="clear" w:color="auto" w:fill="FFFFFF"/>
        </w:rPr>
      </w:pPr>
      <w:r w:rsidRPr="007F637E">
        <w:rPr>
          <w:rFonts w:ascii="Arial" w:hAnsi="Arial" w:cs="Arial"/>
          <w:b/>
          <w:bCs/>
          <w:shd w:val="clear" w:color="auto" w:fill="FFFFFF"/>
        </w:rPr>
        <w:lastRenderedPageBreak/>
        <w:t>Performance Differences</w:t>
      </w:r>
    </w:p>
    <w:p w14:paraId="42C71161" w14:textId="77777777" w:rsidR="00E110D5" w:rsidRPr="007F637E" w:rsidRDefault="00E110D5" w:rsidP="00E110D5">
      <w:pPr>
        <w:rPr>
          <w:rFonts w:ascii="Arial" w:hAnsi="Arial" w:cs="Arial"/>
          <w:b/>
          <w:bCs/>
          <w:shd w:val="clear" w:color="auto" w:fill="FFFFFF"/>
        </w:rPr>
      </w:pPr>
    </w:p>
    <w:p w14:paraId="5551600C" w14:textId="4D251901" w:rsidR="00105567" w:rsidRPr="007F637E" w:rsidRDefault="00105567" w:rsidP="007F637E">
      <w:pPr>
        <w:ind w:left="-900"/>
        <w:jc w:val="center"/>
        <w:rPr>
          <w:rFonts w:ascii="Arial" w:hAnsi="Arial" w:cs="Arial"/>
        </w:rPr>
      </w:pPr>
      <w:r w:rsidRPr="007F637E">
        <w:rPr>
          <w:rFonts w:ascii="Arial" w:hAnsi="Arial" w:cs="Arial"/>
          <w:noProof/>
          <w:bdr w:val="none" w:sz="0" w:space="0" w:color="auto" w:frame="1"/>
          <w:shd w:val="clear" w:color="auto" w:fill="FFFFFF"/>
        </w:rPr>
        <w:drawing>
          <wp:inline distT="0" distB="0" distL="0" distR="0" wp14:anchorId="2E070290" wp14:editId="2E63FE72">
            <wp:extent cx="5943600" cy="2477135"/>
            <wp:effectExtent l="0" t="0" r="0" b="0"/>
            <wp:docPr id="45" name="Picture 45" descr="https://lh6.googleusercontent.com/u5Bsp7Ac8_ysXGJhV9wLzZ-Z9w6GnBm0WLy6mQiMMeQmilpGwz-iTRUe7QpS7aax3N7ECxyZPCA0BDTanOfuHGk3MytowTyBvGTgnVQnIvAwiMEjxJzabZ2j8X6yYObSU4YXZd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6.googleusercontent.com/u5Bsp7Ac8_ysXGJhV9wLzZ-Z9w6GnBm0WLy6mQiMMeQmilpGwz-iTRUe7QpS7aax3N7ECxyZPCA0BDTanOfuHGk3MytowTyBvGTgnVQnIvAwiMEjxJzabZ2j8X6yYObSU4YXZdv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477135"/>
                    </a:xfrm>
                    <a:prstGeom prst="rect">
                      <a:avLst/>
                    </a:prstGeom>
                    <a:noFill/>
                    <a:ln>
                      <a:noFill/>
                    </a:ln>
                  </pic:spPr>
                </pic:pic>
              </a:graphicData>
            </a:graphic>
          </wp:inline>
        </w:drawing>
      </w:r>
    </w:p>
    <w:p w14:paraId="2DDE7DE2" w14:textId="77777777" w:rsidR="00105567" w:rsidRPr="007F637E" w:rsidRDefault="00105567" w:rsidP="007F637E">
      <w:pPr>
        <w:ind w:left="-900"/>
        <w:rPr>
          <w:rFonts w:ascii="Arial" w:hAnsi="Arial" w:cs="Arial"/>
        </w:rPr>
      </w:pPr>
      <w:r w:rsidRPr="007F637E">
        <w:rPr>
          <w:rFonts w:ascii="Arial" w:hAnsi="Arial" w:cs="Arial"/>
          <w:shd w:val="clear" w:color="auto" w:fill="FFFFFF"/>
        </w:rPr>
        <w:t> </w:t>
      </w:r>
    </w:p>
    <w:p w14:paraId="35AC9130" w14:textId="77777777" w:rsidR="00F850DF" w:rsidRPr="007F637E" w:rsidRDefault="00F850DF" w:rsidP="007F637E">
      <w:pPr>
        <w:ind w:right="360" w:firstLine="720"/>
        <w:rPr>
          <w:rFonts w:ascii="Arial" w:hAnsi="Arial" w:cs="Arial"/>
          <w:color w:val="000000"/>
        </w:rPr>
      </w:pPr>
      <w:r w:rsidRPr="007F637E">
        <w:rPr>
          <w:rFonts w:ascii="Arial" w:hAnsi="Arial" w:cs="Arial"/>
          <w:color w:val="000000"/>
          <w:shd w:val="clear" w:color="auto" w:fill="FFFFFF"/>
        </w:rPr>
        <w:t xml:space="preserve">The above figure shows the performance of the </w:t>
      </w:r>
      <w:proofErr w:type="spellStart"/>
      <w:r w:rsidRPr="007F637E">
        <w:rPr>
          <w:rFonts w:ascii="Arial" w:hAnsi="Arial" w:cs="Arial"/>
          <w:color w:val="000000"/>
          <w:shd w:val="clear" w:color="auto" w:fill="FFFFFF"/>
        </w:rPr>
        <w:t>Bauhard</w:t>
      </w:r>
      <w:proofErr w:type="spellEnd"/>
      <w:r w:rsidRPr="007F637E">
        <w:rPr>
          <w:rFonts w:ascii="Arial" w:hAnsi="Arial" w:cs="Arial"/>
          <w:color w:val="000000"/>
          <w:shd w:val="clear" w:color="auto" w:fill="FFFFFF"/>
        </w:rPr>
        <w:t xml:space="preserve"> Fund for the year ending December 31, 2019. The graph shows the positive and negative performance throughout the year. The fund had positive performance in February, April, May, June, July, August, September, October, November, and December. The fund had negative performance in January and March. The second half of the year, starting after July, the fund experienced larger gains that had continued through the end of the year. The positive performance in the second half of the year can be due to the Federal Reserve lowering interest rates and also the phase one of the trade deal with China. </w:t>
      </w:r>
    </w:p>
    <w:p w14:paraId="193504F3" w14:textId="77777777" w:rsidR="00E110D5" w:rsidRDefault="00E110D5" w:rsidP="00E110D5">
      <w:pPr>
        <w:rPr>
          <w:rFonts w:ascii="Arial" w:hAnsi="Arial" w:cs="Arial"/>
          <w:b/>
          <w:bCs/>
          <w:shd w:val="clear" w:color="auto" w:fill="FFFFFF"/>
        </w:rPr>
        <w:sectPr w:rsidR="00E110D5" w:rsidSect="00AC4859">
          <w:pgSz w:w="12240" w:h="15840" w:code="1"/>
          <w:pgMar w:top="2160" w:right="1080" w:bottom="720" w:left="1080" w:header="648" w:footer="432" w:gutter="0"/>
          <w:cols w:space="708"/>
          <w:docGrid w:linePitch="360"/>
        </w:sectPr>
      </w:pPr>
    </w:p>
    <w:p w14:paraId="241051D6" w14:textId="7A4A1D10" w:rsidR="00936D1A" w:rsidRDefault="00936D1A" w:rsidP="00F62965">
      <w:pPr>
        <w:rPr>
          <w:rFonts w:ascii="Arial" w:hAnsi="Arial" w:cs="Arial"/>
          <w:b/>
          <w:bCs/>
          <w:shd w:val="clear" w:color="auto" w:fill="FFFFFF"/>
        </w:rPr>
      </w:pPr>
      <w:r w:rsidRPr="007F637E">
        <w:rPr>
          <w:rFonts w:ascii="Arial" w:hAnsi="Arial" w:cs="Arial"/>
          <w:b/>
          <w:bCs/>
          <w:shd w:val="clear" w:color="auto" w:fill="FFFFFF"/>
        </w:rPr>
        <w:lastRenderedPageBreak/>
        <w:t xml:space="preserve">Volatility of </w:t>
      </w:r>
      <w:r w:rsidR="00F850DF" w:rsidRPr="007F637E">
        <w:rPr>
          <w:rFonts w:ascii="Arial" w:hAnsi="Arial" w:cs="Arial"/>
          <w:b/>
          <w:bCs/>
          <w:shd w:val="clear" w:color="auto" w:fill="FFFFFF"/>
        </w:rPr>
        <w:t>P</w:t>
      </w:r>
      <w:r w:rsidRPr="007F637E">
        <w:rPr>
          <w:rFonts w:ascii="Arial" w:hAnsi="Arial" w:cs="Arial"/>
          <w:b/>
          <w:bCs/>
          <w:shd w:val="clear" w:color="auto" w:fill="FFFFFF"/>
        </w:rPr>
        <w:t>ortfolio vs. S&amp;P 500</w:t>
      </w:r>
    </w:p>
    <w:p w14:paraId="1C9B2800" w14:textId="77777777" w:rsidR="00F62965" w:rsidRPr="007F637E" w:rsidRDefault="00F62965" w:rsidP="00F62965">
      <w:pPr>
        <w:rPr>
          <w:rFonts w:ascii="Arial" w:hAnsi="Arial" w:cs="Arial"/>
        </w:rPr>
      </w:pPr>
    </w:p>
    <w:p w14:paraId="2C17C3FE" w14:textId="387E410B" w:rsidR="00CA3FE5" w:rsidRPr="007F637E" w:rsidRDefault="00105567" w:rsidP="007F637E">
      <w:pPr>
        <w:jc w:val="center"/>
        <w:rPr>
          <w:rFonts w:ascii="Arial" w:hAnsi="Arial" w:cs="Arial"/>
        </w:rPr>
      </w:pPr>
      <w:r w:rsidRPr="007F637E">
        <w:rPr>
          <w:rFonts w:ascii="Arial" w:hAnsi="Arial" w:cs="Arial"/>
        </w:rPr>
        <w:br/>
      </w:r>
      <w:r w:rsidR="00CA3FE5" w:rsidRPr="007F637E">
        <w:rPr>
          <w:rFonts w:ascii="Arial" w:hAnsi="Arial" w:cs="Arial"/>
          <w:noProof/>
          <w:color w:val="000000"/>
          <w:sz w:val="22"/>
          <w:bdr w:val="none" w:sz="0" w:space="0" w:color="auto" w:frame="1"/>
          <w:shd w:val="clear" w:color="auto" w:fill="FFFFFF"/>
        </w:rPr>
        <w:drawing>
          <wp:inline distT="0" distB="0" distL="0" distR="0" wp14:anchorId="2D3522FF" wp14:editId="5C42CAF5">
            <wp:extent cx="6305550" cy="3896360"/>
            <wp:effectExtent l="0" t="0" r="0" b="8890"/>
            <wp:docPr id="51" name="Picture 51" descr="https://lh5.googleusercontent.com/cRdPCjsDA5Dead4MSvEJKxM3UiGURPoP7nl3iCL7Q1c4krOkKzo_SrqTRT2M_nUnKkzjmc48HMGub8oQIQf3jO4iMKqXSsgwvbBIGX4TlG-8kUCa4TIznuEVmbEdCxKg94E--i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cRdPCjsDA5Dead4MSvEJKxM3UiGURPoP7nl3iCL7Q1c4krOkKzo_SrqTRT2M_nUnKkzjmc48HMGub8oQIQf3jO4iMKqXSsgwvbBIGX4TlG-8kUCa4TIznuEVmbEdCxKg94E--iuz"/>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05550" cy="3896360"/>
                    </a:xfrm>
                    <a:prstGeom prst="rect">
                      <a:avLst/>
                    </a:prstGeom>
                    <a:noFill/>
                    <a:ln>
                      <a:noFill/>
                    </a:ln>
                  </pic:spPr>
                </pic:pic>
              </a:graphicData>
            </a:graphic>
          </wp:inline>
        </w:drawing>
      </w:r>
    </w:p>
    <w:p w14:paraId="033FF034" w14:textId="77777777" w:rsidR="00F62965" w:rsidRDefault="00F62965" w:rsidP="007F637E">
      <w:pPr>
        <w:pStyle w:val="NormalWeb"/>
        <w:spacing w:before="0" w:beforeAutospacing="0" w:after="0" w:afterAutospacing="0"/>
        <w:rPr>
          <w:rFonts w:ascii="Arial" w:hAnsi="Arial" w:cs="Arial"/>
        </w:rPr>
      </w:pPr>
    </w:p>
    <w:p w14:paraId="61A85E1B" w14:textId="74383EFB" w:rsidR="00F850DF" w:rsidRPr="007F637E" w:rsidRDefault="00CA3FE5" w:rsidP="007F637E">
      <w:pPr>
        <w:pStyle w:val="NormalWeb"/>
        <w:spacing w:before="0" w:beforeAutospacing="0" w:after="0" w:afterAutospacing="0"/>
        <w:rPr>
          <w:rFonts w:ascii="Arial" w:hAnsi="Arial" w:cs="Arial"/>
          <w:color w:val="000000" w:themeColor="text1"/>
        </w:rPr>
      </w:pPr>
      <w:r w:rsidRPr="007F637E">
        <w:rPr>
          <w:rFonts w:ascii="Arial" w:hAnsi="Arial" w:cs="Arial"/>
        </w:rPr>
        <w:tab/>
      </w:r>
      <w:r w:rsidR="00F850DF" w:rsidRPr="007F637E">
        <w:rPr>
          <w:rFonts w:ascii="Arial" w:hAnsi="Arial" w:cs="Arial"/>
          <w:color w:val="000000" w:themeColor="text1"/>
          <w:shd w:val="clear" w:color="auto" w:fill="FFFFFF"/>
        </w:rPr>
        <w:t xml:space="preserve">The above chart shows the month-to-month changes for the equity portion of the </w:t>
      </w:r>
      <w:proofErr w:type="spellStart"/>
      <w:r w:rsidR="00F850DF" w:rsidRPr="007F637E">
        <w:rPr>
          <w:rFonts w:ascii="Arial" w:hAnsi="Arial" w:cs="Arial"/>
          <w:color w:val="000000" w:themeColor="text1"/>
          <w:shd w:val="clear" w:color="auto" w:fill="FFFFFF"/>
        </w:rPr>
        <w:t>Bauhard</w:t>
      </w:r>
      <w:proofErr w:type="spellEnd"/>
      <w:r w:rsidR="00F850DF" w:rsidRPr="007F637E">
        <w:rPr>
          <w:rFonts w:ascii="Arial" w:hAnsi="Arial" w:cs="Arial"/>
          <w:color w:val="000000" w:themeColor="text1"/>
          <w:shd w:val="clear" w:color="auto" w:fill="FFFFFF"/>
        </w:rPr>
        <w:t xml:space="preserve"> Fund and the S&amp;P 500 index. The fund closely tracked the index thro</w:t>
      </w:r>
      <w:r w:rsidR="007F637E" w:rsidRPr="007F637E">
        <w:rPr>
          <w:rFonts w:ascii="Arial" w:hAnsi="Arial" w:cs="Arial"/>
          <w:color w:val="000000" w:themeColor="text1"/>
          <w:shd w:val="clear" w:color="auto" w:fill="FFFFFF"/>
        </w:rPr>
        <w:t xml:space="preserve">ughout the year. </w:t>
      </w:r>
      <w:r w:rsidR="00F850DF" w:rsidRPr="007F637E">
        <w:rPr>
          <w:rFonts w:ascii="Arial" w:hAnsi="Arial" w:cs="Arial"/>
          <w:color w:val="000000" w:themeColor="text1"/>
          <w:shd w:val="clear" w:color="auto" w:fill="FFFFFF"/>
        </w:rPr>
        <w:t xml:space="preserve">Volatility is the measure of calculating the standard deviation of the annualized returns over a given period of time. It shows the range by which the price of an equity may increase or decrease. Note that both </w:t>
      </w:r>
      <w:proofErr w:type="spellStart"/>
      <w:r w:rsidR="00F850DF" w:rsidRPr="007F637E">
        <w:rPr>
          <w:rFonts w:ascii="Arial" w:hAnsi="Arial" w:cs="Arial"/>
          <w:color w:val="000000" w:themeColor="text1"/>
          <w:shd w:val="clear" w:color="auto" w:fill="FFFFFF"/>
        </w:rPr>
        <w:t>Bauhard</w:t>
      </w:r>
      <w:proofErr w:type="spellEnd"/>
      <w:r w:rsidR="00F850DF" w:rsidRPr="007F637E">
        <w:rPr>
          <w:rFonts w:ascii="Arial" w:hAnsi="Arial" w:cs="Arial"/>
          <w:color w:val="000000" w:themeColor="text1"/>
          <w:shd w:val="clear" w:color="auto" w:fill="FFFFFF"/>
        </w:rPr>
        <w:t xml:space="preserve"> Fund and the S&amp;P 500 index had a very poor month of June. The stock market had one of the worst June performances of the century in 2019. This sharp decline can be attributed to international trade tensions, fearful investors, raising interest rates, and other factors. </w:t>
      </w:r>
    </w:p>
    <w:p w14:paraId="7C741568" w14:textId="77777777" w:rsidR="00E110D5" w:rsidRDefault="00E110D5" w:rsidP="00E110D5">
      <w:pPr>
        <w:rPr>
          <w:rFonts w:ascii="Arial" w:hAnsi="Arial" w:cs="Arial"/>
        </w:rPr>
        <w:sectPr w:rsidR="00E110D5" w:rsidSect="00AC4859">
          <w:pgSz w:w="12240" w:h="15840" w:code="1"/>
          <w:pgMar w:top="2160" w:right="1080" w:bottom="720" w:left="1080" w:header="648" w:footer="432" w:gutter="0"/>
          <w:cols w:space="708"/>
          <w:docGrid w:linePitch="360"/>
        </w:sectPr>
      </w:pPr>
    </w:p>
    <w:p w14:paraId="2BB6E859" w14:textId="5659E696" w:rsidR="00F62965" w:rsidRPr="007F637E" w:rsidRDefault="00936D1A" w:rsidP="00F62965">
      <w:pPr>
        <w:rPr>
          <w:rFonts w:ascii="Arial" w:hAnsi="Arial" w:cs="Arial"/>
          <w:b/>
          <w:bCs/>
          <w:shd w:val="clear" w:color="auto" w:fill="FFFFFF"/>
        </w:rPr>
      </w:pPr>
      <w:r w:rsidRPr="007F637E">
        <w:rPr>
          <w:rFonts w:ascii="Arial" w:hAnsi="Arial" w:cs="Arial"/>
          <w:b/>
          <w:bCs/>
          <w:shd w:val="clear" w:color="auto" w:fill="FFFFFF"/>
        </w:rPr>
        <w:lastRenderedPageBreak/>
        <w:t>Performance by S</w:t>
      </w:r>
      <w:r w:rsidR="00105567" w:rsidRPr="007F637E">
        <w:rPr>
          <w:rFonts w:ascii="Arial" w:hAnsi="Arial" w:cs="Arial"/>
          <w:b/>
          <w:bCs/>
          <w:shd w:val="clear" w:color="auto" w:fill="FFFFFF"/>
        </w:rPr>
        <w:t>ector</w:t>
      </w:r>
    </w:p>
    <w:p w14:paraId="5DCDBE27" w14:textId="77777777" w:rsidR="00346106" w:rsidRPr="007F637E" w:rsidRDefault="00346106" w:rsidP="007F637E">
      <w:pPr>
        <w:rPr>
          <w:rFonts w:ascii="Arial" w:hAnsi="Arial" w:cs="Arial"/>
        </w:rPr>
      </w:pPr>
    </w:p>
    <w:p w14:paraId="605DABF8" w14:textId="724DE32D" w:rsidR="00105567" w:rsidRPr="007F637E" w:rsidRDefault="00105567" w:rsidP="007F637E">
      <w:pPr>
        <w:jc w:val="center"/>
        <w:rPr>
          <w:rFonts w:ascii="Arial" w:hAnsi="Arial" w:cs="Arial"/>
        </w:rPr>
      </w:pPr>
      <w:r w:rsidRPr="007F637E">
        <w:rPr>
          <w:rFonts w:ascii="Arial" w:hAnsi="Arial" w:cs="Arial"/>
          <w:noProof/>
          <w:bdr w:val="none" w:sz="0" w:space="0" w:color="auto" w:frame="1"/>
          <w:shd w:val="clear" w:color="auto" w:fill="FFFFFF"/>
        </w:rPr>
        <w:drawing>
          <wp:inline distT="0" distB="0" distL="0" distR="0" wp14:anchorId="5DFA0EF9" wp14:editId="341DB24C">
            <wp:extent cx="5820410" cy="3800475"/>
            <wp:effectExtent l="0" t="0" r="8890" b="9525"/>
            <wp:docPr id="44" name="Picture 44" descr="https://lh6.googleusercontent.com/Y2ISBJNHfjPLnv_xU3y_boXcxfdnDq_aPJmQHYfW7pnS0gBnxfT_mk47M9cDgvvUJ_YlyyrMc7sMOXQ7g3Ps9pm7RjXmBLnkW5Goyg8AK37OiUHR0QZIFb8CfznzBqENEvQPDx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6.googleusercontent.com/Y2ISBJNHfjPLnv_xU3y_boXcxfdnDq_aPJmQHYfW7pnS0gBnxfT_mk47M9cDgvvUJ_YlyyrMc7sMOXQ7g3Ps9pm7RjXmBLnkW5Goyg8AK37OiUHR0QZIFb8CfznzBqENEvQPDxN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20410" cy="3800475"/>
                    </a:xfrm>
                    <a:prstGeom prst="rect">
                      <a:avLst/>
                    </a:prstGeom>
                    <a:noFill/>
                    <a:ln>
                      <a:noFill/>
                    </a:ln>
                  </pic:spPr>
                </pic:pic>
              </a:graphicData>
            </a:graphic>
          </wp:inline>
        </w:drawing>
      </w:r>
    </w:p>
    <w:p w14:paraId="3584F913" w14:textId="364E85DC" w:rsidR="00936D1A" w:rsidRPr="007F637E" w:rsidRDefault="007F637E" w:rsidP="007F637E">
      <w:pPr>
        <w:ind w:firstLine="720"/>
        <w:rPr>
          <w:rFonts w:ascii="Arial" w:hAnsi="Arial" w:cs="Arial"/>
          <w:color w:val="000000" w:themeColor="text1"/>
        </w:rPr>
      </w:pPr>
      <w:r w:rsidRPr="007F637E">
        <w:rPr>
          <w:rFonts w:ascii="Arial" w:hAnsi="Arial" w:cs="Arial"/>
          <w:color w:val="000000" w:themeColor="text1"/>
          <w:sz w:val="15"/>
          <w:shd w:val="clear" w:color="auto" w:fill="FFFFFF"/>
        </w:rPr>
        <w:t>A</w:t>
      </w:r>
      <w:r w:rsidR="00936D1A" w:rsidRPr="007F637E">
        <w:rPr>
          <w:rFonts w:ascii="Arial" w:hAnsi="Arial" w:cs="Arial"/>
          <w:color w:val="000000" w:themeColor="text1"/>
          <w:sz w:val="15"/>
          <w:shd w:val="clear" w:color="auto" w:fill="FFFFFF"/>
        </w:rPr>
        <w:t>ll values in terms of %</w:t>
      </w:r>
      <w:r w:rsidRPr="007F637E">
        <w:rPr>
          <w:rFonts w:ascii="Arial" w:hAnsi="Arial" w:cs="Arial"/>
          <w:color w:val="000000" w:themeColor="text1"/>
          <w:sz w:val="15"/>
          <w:shd w:val="clear" w:color="auto" w:fill="FFFFFF"/>
        </w:rPr>
        <w:t>.</w:t>
      </w:r>
    </w:p>
    <w:p w14:paraId="4954142F" w14:textId="77777777" w:rsidR="00936D1A" w:rsidRPr="007F637E" w:rsidRDefault="00936D1A" w:rsidP="007F637E">
      <w:pPr>
        <w:rPr>
          <w:rFonts w:ascii="Arial" w:hAnsi="Arial" w:cs="Arial"/>
          <w:color w:val="000000" w:themeColor="text1"/>
        </w:rPr>
      </w:pPr>
    </w:p>
    <w:p w14:paraId="39973773" w14:textId="19215335" w:rsidR="00936D1A" w:rsidRPr="007F637E" w:rsidRDefault="00936D1A" w:rsidP="007F637E">
      <w:pPr>
        <w:rPr>
          <w:rFonts w:ascii="Arial" w:hAnsi="Arial" w:cs="Arial"/>
          <w:color w:val="000000" w:themeColor="text1"/>
          <w:shd w:val="clear" w:color="auto" w:fill="FFFFFF"/>
        </w:rPr>
      </w:pPr>
      <w:r w:rsidRPr="007F637E">
        <w:rPr>
          <w:rFonts w:ascii="Arial" w:hAnsi="Arial" w:cs="Arial"/>
          <w:color w:val="000000" w:themeColor="text1"/>
          <w:shd w:val="clear" w:color="auto" w:fill="FFFFFF"/>
        </w:rPr>
        <w:tab/>
        <w:t xml:space="preserve">The heat map above illustrates the total return for the </w:t>
      </w:r>
      <w:proofErr w:type="spellStart"/>
      <w:r w:rsidRPr="007F637E">
        <w:rPr>
          <w:rFonts w:ascii="Arial" w:hAnsi="Arial" w:cs="Arial"/>
          <w:color w:val="000000" w:themeColor="text1"/>
          <w:shd w:val="clear" w:color="auto" w:fill="FFFFFF"/>
        </w:rPr>
        <w:t>Bauhard</w:t>
      </w:r>
      <w:proofErr w:type="spellEnd"/>
      <w:r w:rsidRPr="007F637E">
        <w:rPr>
          <w:rFonts w:ascii="Arial" w:hAnsi="Arial" w:cs="Arial"/>
          <w:color w:val="000000" w:themeColor="text1"/>
          <w:shd w:val="clear" w:color="auto" w:fill="FFFFFF"/>
        </w:rPr>
        <w:t xml:space="preserve"> Fund and each sector by utilizing color to indicate individual sector contribution to the portfolio. Fiscal year 2019 was a bull market and that was reflected in the positive returns in each sector. Information Technology had the most return for the year at 63.52%. This sector contained 4 out of the 5 top performers in 2019 and represented 22.57% of the entire fund. Consequently, Information Technology had a major impact on the 34.28% positive return of the entire fund which is indicated by the bright green color on the heat map. Other significant gains in the portfolio include a positive return of 21.94% in consumer discretionary and 28.28% in industrials. Both of these sectors, respectively, make up 11.14% and 12.95% of the entire fund. Another significant return included the Vanguard S&amp;P ETF, with a gain of 31.35%. The Vanguard ETF gain of 31.35% is also notable, this ETF is labeled as not classified on the heat map. </w:t>
      </w:r>
    </w:p>
    <w:p w14:paraId="4B5BAB93" w14:textId="77777777" w:rsidR="00E110D5" w:rsidRDefault="00E110D5" w:rsidP="00E110D5">
      <w:pPr>
        <w:rPr>
          <w:rFonts w:ascii="Arial" w:hAnsi="Arial" w:cs="Arial"/>
          <w:b/>
          <w:bCs/>
          <w:shd w:val="clear" w:color="auto" w:fill="FFFFFF"/>
        </w:rPr>
        <w:sectPr w:rsidR="00E110D5" w:rsidSect="00AC4859">
          <w:pgSz w:w="12240" w:h="15840" w:code="1"/>
          <w:pgMar w:top="2160" w:right="1080" w:bottom="720" w:left="1080" w:header="648" w:footer="432" w:gutter="0"/>
          <w:cols w:space="708"/>
          <w:docGrid w:linePitch="360"/>
        </w:sectPr>
      </w:pPr>
    </w:p>
    <w:p w14:paraId="774E0E40" w14:textId="0C663A6F" w:rsidR="00346106" w:rsidRPr="007F637E" w:rsidRDefault="00105567" w:rsidP="007F637E">
      <w:pPr>
        <w:rPr>
          <w:rFonts w:ascii="Arial" w:hAnsi="Arial" w:cs="Arial"/>
          <w:b/>
          <w:bCs/>
          <w:shd w:val="clear" w:color="auto" w:fill="FFFFFF"/>
        </w:rPr>
      </w:pPr>
      <w:r w:rsidRPr="007F637E">
        <w:rPr>
          <w:rFonts w:ascii="Arial" w:hAnsi="Arial" w:cs="Arial"/>
          <w:b/>
          <w:bCs/>
          <w:shd w:val="clear" w:color="auto" w:fill="FFFFFF"/>
        </w:rPr>
        <w:lastRenderedPageBreak/>
        <w:t>Top 5 Performers and Bottom 5 Performers</w:t>
      </w:r>
    </w:p>
    <w:p w14:paraId="3EA4D601" w14:textId="77777777" w:rsidR="00346106" w:rsidRPr="007F637E" w:rsidRDefault="00346106" w:rsidP="007F637E">
      <w:pPr>
        <w:rPr>
          <w:rFonts w:ascii="Arial" w:hAnsi="Arial" w:cs="Arial"/>
        </w:rPr>
      </w:pPr>
    </w:p>
    <w:p w14:paraId="64AA7C6D" w14:textId="061B4D96" w:rsidR="00105567" w:rsidRPr="007F637E" w:rsidRDefault="00105567" w:rsidP="007F637E">
      <w:pPr>
        <w:jc w:val="center"/>
        <w:rPr>
          <w:rFonts w:ascii="Arial" w:hAnsi="Arial" w:cs="Arial"/>
        </w:rPr>
      </w:pPr>
      <w:r w:rsidRPr="007F637E">
        <w:rPr>
          <w:rFonts w:ascii="Arial" w:hAnsi="Arial" w:cs="Arial"/>
          <w:noProof/>
          <w:bdr w:val="none" w:sz="0" w:space="0" w:color="auto" w:frame="1"/>
          <w:shd w:val="clear" w:color="auto" w:fill="FFFFFF"/>
        </w:rPr>
        <w:drawing>
          <wp:inline distT="0" distB="0" distL="0" distR="0" wp14:anchorId="5D1D5D4B" wp14:editId="57B64253">
            <wp:extent cx="5792470" cy="2771140"/>
            <wp:effectExtent l="0" t="0" r="0" b="0"/>
            <wp:docPr id="43" name="Picture 43" descr="https://lh4.googleusercontent.com/BClDKs8dg_c8VwLHMPvHlCflo4w5i491igNCG9snV8-yNeX4edpAm1e5NyD9DSWa-CyvIQ4pGYn9Y_t-e02wqXoN6L0zGTNeYaW4BacQMGSzfj94Bs4V-N-ofbJYIkEoyI2QF2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4.googleusercontent.com/BClDKs8dg_c8VwLHMPvHlCflo4w5i491igNCG9snV8-yNeX4edpAm1e5NyD9DSWa-CyvIQ4pGYn9Y_t-e02wqXoN6L0zGTNeYaW4BacQMGSzfj94Bs4V-N-ofbJYIkEoyI2QF2h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92470" cy="2771140"/>
                    </a:xfrm>
                    <a:prstGeom prst="rect">
                      <a:avLst/>
                    </a:prstGeom>
                    <a:noFill/>
                    <a:ln>
                      <a:noFill/>
                    </a:ln>
                  </pic:spPr>
                </pic:pic>
              </a:graphicData>
            </a:graphic>
          </wp:inline>
        </w:drawing>
      </w:r>
    </w:p>
    <w:p w14:paraId="7B745210" w14:textId="77777777" w:rsidR="00105567" w:rsidRPr="007F637E" w:rsidRDefault="00105567" w:rsidP="007F637E">
      <w:pPr>
        <w:rPr>
          <w:rFonts w:ascii="Arial" w:hAnsi="Arial" w:cs="Arial"/>
        </w:rPr>
      </w:pPr>
    </w:p>
    <w:p w14:paraId="67614DA5" w14:textId="77777777" w:rsidR="00492C6E" w:rsidRPr="007F637E" w:rsidRDefault="00492C6E" w:rsidP="007F637E">
      <w:pPr>
        <w:ind w:firstLine="720"/>
        <w:rPr>
          <w:rFonts w:ascii="Arial" w:hAnsi="Arial" w:cs="Arial"/>
        </w:rPr>
      </w:pPr>
      <w:r w:rsidRPr="007F637E">
        <w:rPr>
          <w:rFonts w:ascii="Arial" w:hAnsi="Arial" w:cs="Arial"/>
          <w:shd w:val="clear" w:color="auto" w:fill="FFFFFF"/>
        </w:rPr>
        <w:t xml:space="preserve">The chart above shows the top 5 and bottom 5 equity performers for 2019. In the top 5 performers, 4 of the 5 are from the information technology sector. This further illustrates the impact this sector had on the portfolio for the year. In the bottom 5, each position comes from a different sector, which shows diversification of the fund. Although these equities had negative returns in the year, managers believe that their value comes from stability. REZI, GTX, ASIX, XOM, and MMM provide the </w:t>
      </w:r>
      <w:proofErr w:type="spellStart"/>
      <w:r w:rsidRPr="007F637E">
        <w:rPr>
          <w:rFonts w:ascii="Arial" w:hAnsi="Arial" w:cs="Arial"/>
          <w:shd w:val="clear" w:color="auto" w:fill="FFFFFF"/>
        </w:rPr>
        <w:t>Bauhard</w:t>
      </w:r>
      <w:proofErr w:type="spellEnd"/>
      <w:r w:rsidRPr="007F637E">
        <w:rPr>
          <w:rFonts w:ascii="Arial" w:hAnsi="Arial" w:cs="Arial"/>
          <w:shd w:val="clear" w:color="auto" w:fill="FFFFFF"/>
        </w:rPr>
        <w:t xml:space="preserve"> Fund with balance in different market situations. Overall, student analysts were satisfied with positive returns in each sector and felt no reason to drop any of the bottom 5 positions listed above. </w:t>
      </w:r>
    </w:p>
    <w:p w14:paraId="4CA6C95E" w14:textId="77777777" w:rsidR="00E110D5" w:rsidRDefault="00E110D5" w:rsidP="00E110D5">
      <w:pPr>
        <w:rPr>
          <w:rFonts w:ascii="Arial" w:hAnsi="Arial" w:cs="Arial"/>
          <w:b/>
          <w:bCs/>
          <w:shd w:val="clear" w:color="auto" w:fill="FFFFFF"/>
        </w:rPr>
        <w:sectPr w:rsidR="00E110D5" w:rsidSect="00AC4859">
          <w:pgSz w:w="12240" w:h="15840" w:code="1"/>
          <w:pgMar w:top="2160" w:right="1080" w:bottom="720" w:left="1080" w:header="648" w:footer="432" w:gutter="0"/>
          <w:cols w:space="708"/>
          <w:docGrid w:linePitch="360"/>
        </w:sectPr>
      </w:pPr>
    </w:p>
    <w:p w14:paraId="5625BA6D" w14:textId="16D201BE" w:rsidR="00346106" w:rsidRPr="00E110D5" w:rsidRDefault="00105567" w:rsidP="007F637E">
      <w:pPr>
        <w:rPr>
          <w:rFonts w:ascii="Arial" w:hAnsi="Arial" w:cs="Arial"/>
          <w:b/>
          <w:bCs/>
          <w:shd w:val="clear" w:color="auto" w:fill="FFFFFF"/>
        </w:rPr>
      </w:pPr>
      <w:r w:rsidRPr="007F637E">
        <w:rPr>
          <w:rFonts w:ascii="Arial" w:hAnsi="Arial" w:cs="Arial"/>
          <w:b/>
          <w:bCs/>
          <w:shd w:val="clear" w:color="auto" w:fill="FFFFFF"/>
        </w:rPr>
        <w:lastRenderedPageBreak/>
        <w:t>Dividend Yield Distribution</w:t>
      </w:r>
    </w:p>
    <w:p w14:paraId="477345FF" w14:textId="77777777" w:rsidR="00F62965" w:rsidRPr="007F637E" w:rsidRDefault="00F62965" w:rsidP="007F637E">
      <w:pPr>
        <w:rPr>
          <w:rFonts w:ascii="Arial" w:hAnsi="Arial" w:cs="Arial"/>
        </w:rPr>
      </w:pPr>
    </w:p>
    <w:p w14:paraId="25E0F693" w14:textId="3BD3C8C2" w:rsidR="00105567" w:rsidRPr="007F637E" w:rsidRDefault="00105567" w:rsidP="007F637E">
      <w:pPr>
        <w:jc w:val="center"/>
        <w:rPr>
          <w:rFonts w:ascii="Arial" w:hAnsi="Arial" w:cs="Arial"/>
        </w:rPr>
      </w:pPr>
      <w:r w:rsidRPr="007F637E">
        <w:rPr>
          <w:rFonts w:ascii="Arial" w:hAnsi="Arial" w:cs="Arial"/>
          <w:noProof/>
          <w:bdr w:val="none" w:sz="0" w:space="0" w:color="auto" w:frame="1"/>
          <w:shd w:val="clear" w:color="auto" w:fill="B6D7A8"/>
        </w:rPr>
        <w:drawing>
          <wp:inline distT="0" distB="0" distL="0" distR="0" wp14:anchorId="4A90E33B" wp14:editId="495ACF69">
            <wp:extent cx="5943600" cy="4448810"/>
            <wp:effectExtent l="0" t="0" r="0" b="8890"/>
            <wp:docPr id="42" name="Picture 42" descr="https://lh3.googleusercontent.com/Ya0yI0AwI6fXYnCqzsKRUR5ty_cG10pvSHev25ZfD-B2eMAt_htPQPCUymFnwzMmNurcTR9YgxDs2uOBe575VtmfNLx4dbN8v1CX0keDfrT3the4eMLiH1RS4lcJGVG3tAiixD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3.googleusercontent.com/Ya0yI0AwI6fXYnCqzsKRUR5ty_cG10pvSHev25ZfD-B2eMAt_htPQPCUymFnwzMmNurcTR9YgxDs2uOBe575VtmfNLx4dbN8v1CX0keDfrT3the4eMLiH1RS4lcJGVG3tAiixDyk"/>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448810"/>
                    </a:xfrm>
                    <a:prstGeom prst="rect">
                      <a:avLst/>
                    </a:prstGeom>
                    <a:noFill/>
                    <a:ln>
                      <a:noFill/>
                    </a:ln>
                  </pic:spPr>
                </pic:pic>
              </a:graphicData>
            </a:graphic>
          </wp:inline>
        </w:drawing>
      </w:r>
    </w:p>
    <w:p w14:paraId="42602970" w14:textId="77777777" w:rsidR="00105567" w:rsidRPr="007F637E" w:rsidRDefault="00105567" w:rsidP="007F637E">
      <w:pPr>
        <w:rPr>
          <w:rFonts w:ascii="Arial" w:hAnsi="Arial" w:cs="Arial"/>
        </w:rPr>
      </w:pPr>
    </w:p>
    <w:p w14:paraId="28EB3B80" w14:textId="77777777" w:rsidR="00492C6E" w:rsidRPr="007F637E" w:rsidRDefault="00105567" w:rsidP="007F637E">
      <w:pPr>
        <w:pStyle w:val="NormalWeb"/>
        <w:spacing w:before="0" w:beforeAutospacing="0" w:after="0" w:afterAutospacing="0"/>
        <w:rPr>
          <w:rFonts w:ascii="Arial" w:eastAsiaTheme="minorHAnsi" w:hAnsi="Arial" w:cs="Arial"/>
        </w:rPr>
      </w:pPr>
      <w:r w:rsidRPr="007F637E">
        <w:rPr>
          <w:rFonts w:ascii="Arial" w:hAnsi="Arial" w:cs="Arial"/>
          <w:shd w:val="clear" w:color="auto" w:fill="FFFFFF"/>
        </w:rPr>
        <w:tab/>
      </w:r>
      <w:r w:rsidR="00492C6E" w:rsidRPr="007F637E">
        <w:rPr>
          <w:rFonts w:ascii="Arial" w:eastAsiaTheme="minorHAnsi" w:hAnsi="Arial" w:cs="Arial"/>
          <w:color w:val="595959" w:themeColor="text1" w:themeTint="A6"/>
          <w:shd w:val="clear" w:color="auto" w:fill="FFFFFF"/>
        </w:rPr>
        <w:t xml:space="preserve">The table above shows the dividend yield of each sector in the </w:t>
      </w:r>
      <w:proofErr w:type="spellStart"/>
      <w:r w:rsidR="00492C6E" w:rsidRPr="007F637E">
        <w:rPr>
          <w:rFonts w:ascii="Arial" w:eastAsiaTheme="minorHAnsi" w:hAnsi="Arial" w:cs="Arial"/>
          <w:color w:val="595959" w:themeColor="text1" w:themeTint="A6"/>
          <w:shd w:val="clear" w:color="auto" w:fill="FFFFFF"/>
        </w:rPr>
        <w:t>Bauhard</w:t>
      </w:r>
      <w:proofErr w:type="spellEnd"/>
      <w:r w:rsidR="00492C6E" w:rsidRPr="007F637E">
        <w:rPr>
          <w:rFonts w:ascii="Arial" w:eastAsiaTheme="minorHAnsi" w:hAnsi="Arial" w:cs="Arial"/>
          <w:color w:val="595959" w:themeColor="text1" w:themeTint="A6"/>
          <w:shd w:val="clear" w:color="auto" w:fill="FFFFFF"/>
        </w:rPr>
        <w:t xml:space="preserve"> Fund. Cash yielded from each equity is directly reinvested into the stock it is yielded from. This technique is called “DRIP”. As the </w:t>
      </w:r>
      <w:proofErr w:type="spellStart"/>
      <w:r w:rsidR="00492C6E" w:rsidRPr="007F637E">
        <w:rPr>
          <w:rFonts w:ascii="Arial" w:eastAsiaTheme="minorHAnsi" w:hAnsi="Arial" w:cs="Arial"/>
          <w:color w:val="595959" w:themeColor="text1" w:themeTint="A6"/>
          <w:shd w:val="clear" w:color="auto" w:fill="FFFFFF"/>
        </w:rPr>
        <w:t>Bauhard</w:t>
      </w:r>
      <w:proofErr w:type="spellEnd"/>
      <w:r w:rsidR="00492C6E" w:rsidRPr="007F637E">
        <w:rPr>
          <w:rFonts w:ascii="Arial" w:eastAsiaTheme="minorHAnsi" w:hAnsi="Arial" w:cs="Arial"/>
          <w:color w:val="595959" w:themeColor="text1" w:themeTint="A6"/>
          <w:shd w:val="clear" w:color="auto" w:fill="FFFFFF"/>
        </w:rPr>
        <w:t xml:space="preserve"> Fund receives more dividends from the equity, the investment in the company grows. The dividend reinvestment plan allows the managers of the fund to acquire additional stock at a lower cost. DRIP is an important function of the </w:t>
      </w:r>
      <w:proofErr w:type="spellStart"/>
      <w:r w:rsidR="00492C6E" w:rsidRPr="007F637E">
        <w:rPr>
          <w:rFonts w:ascii="Arial" w:eastAsiaTheme="minorHAnsi" w:hAnsi="Arial" w:cs="Arial"/>
          <w:color w:val="595959" w:themeColor="text1" w:themeTint="A6"/>
          <w:shd w:val="clear" w:color="auto" w:fill="FFFFFF"/>
        </w:rPr>
        <w:t>Bauhard</w:t>
      </w:r>
      <w:proofErr w:type="spellEnd"/>
      <w:r w:rsidR="00492C6E" w:rsidRPr="007F637E">
        <w:rPr>
          <w:rFonts w:ascii="Arial" w:eastAsiaTheme="minorHAnsi" w:hAnsi="Arial" w:cs="Arial"/>
          <w:color w:val="595959" w:themeColor="text1" w:themeTint="A6"/>
          <w:shd w:val="clear" w:color="auto" w:fill="FFFFFF"/>
        </w:rPr>
        <w:t xml:space="preserve"> Fund and acts as additional cash flow for the entire fund. </w:t>
      </w:r>
    </w:p>
    <w:p w14:paraId="3B3046B2" w14:textId="77777777" w:rsidR="00E110D5" w:rsidRDefault="00E110D5" w:rsidP="007F637E">
      <w:pPr>
        <w:rPr>
          <w:rFonts w:ascii="Arial" w:hAnsi="Arial" w:cs="Arial"/>
          <w:b/>
          <w:bCs/>
        </w:rPr>
        <w:sectPr w:rsidR="00E110D5" w:rsidSect="00AC4859">
          <w:pgSz w:w="12240" w:h="15840" w:code="1"/>
          <w:pgMar w:top="2160" w:right="1080" w:bottom="720" w:left="1080" w:header="648" w:footer="432" w:gutter="0"/>
          <w:cols w:space="708"/>
          <w:docGrid w:linePitch="360"/>
        </w:sectPr>
      </w:pPr>
    </w:p>
    <w:p w14:paraId="09BE91C8" w14:textId="6E0AE626" w:rsidR="00346106" w:rsidRPr="007F637E" w:rsidRDefault="00346106" w:rsidP="007F637E">
      <w:pPr>
        <w:rPr>
          <w:rFonts w:ascii="Arial" w:hAnsi="Arial" w:cs="Arial"/>
        </w:rPr>
      </w:pPr>
      <w:r w:rsidRPr="007F637E">
        <w:rPr>
          <w:rFonts w:ascii="Arial" w:hAnsi="Arial" w:cs="Arial"/>
          <w:b/>
          <w:bCs/>
        </w:rPr>
        <w:lastRenderedPageBreak/>
        <w:t>Performance Measures</w:t>
      </w:r>
    </w:p>
    <w:p w14:paraId="332C39DD" w14:textId="77777777" w:rsidR="00346106" w:rsidRPr="007F637E" w:rsidRDefault="00346106" w:rsidP="007F637E">
      <w:pPr>
        <w:rPr>
          <w:rFonts w:ascii="Arial" w:hAnsi="Arial" w:cs="Arial"/>
        </w:rPr>
      </w:pPr>
    </w:p>
    <w:tbl>
      <w:tblPr>
        <w:tblW w:w="9526" w:type="dxa"/>
        <w:jc w:val="center"/>
        <w:tblCellMar>
          <w:top w:w="15" w:type="dxa"/>
          <w:left w:w="15" w:type="dxa"/>
          <w:bottom w:w="15" w:type="dxa"/>
          <w:right w:w="15" w:type="dxa"/>
        </w:tblCellMar>
        <w:tblLook w:val="04A0" w:firstRow="1" w:lastRow="0" w:firstColumn="1" w:lastColumn="0" w:noHBand="0" w:noVBand="1"/>
      </w:tblPr>
      <w:tblGrid>
        <w:gridCol w:w="3839"/>
        <w:gridCol w:w="3553"/>
        <w:gridCol w:w="2134"/>
      </w:tblGrid>
      <w:tr w:rsidR="00346106" w:rsidRPr="007F637E" w14:paraId="4929F6E7" w14:textId="77777777" w:rsidTr="00346106">
        <w:trPr>
          <w:trHeight w:val="361"/>
          <w:jc w:val="center"/>
        </w:trPr>
        <w:tc>
          <w:tcPr>
            <w:tcW w:w="0" w:type="auto"/>
            <w:tcBorders>
              <w:top w:val="single" w:sz="8" w:space="0" w:color="000000"/>
              <w:left w:val="single" w:sz="8" w:space="0" w:color="000000"/>
              <w:bottom w:val="single" w:sz="4" w:space="0" w:color="000000"/>
            </w:tcBorders>
            <w:tcMar>
              <w:top w:w="20" w:type="dxa"/>
              <w:left w:w="20" w:type="dxa"/>
              <w:bottom w:w="100" w:type="dxa"/>
              <w:right w:w="20" w:type="dxa"/>
            </w:tcMar>
            <w:vAlign w:val="bottom"/>
            <w:hideMark/>
          </w:tcPr>
          <w:p w14:paraId="6EEB584E" w14:textId="77777777" w:rsidR="00346106" w:rsidRPr="007F637E" w:rsidRDefault="00346106" w:rsidP="007F637E">
            <w:pPr>
              <w:rPr>
                <w:rFonts w:ascii="Arial" w:hAnsi="Arial" w:cs="Arial"/>
              </w:rPr>
            </w:pPr>
            <w:r w:rsidRPr="007F637E">
              <w:rPr>
                <w:rFonts w:ascii="Arial" w:hAnsi="Arial" w:cs="Arial"/>
                <w:b/>
                <w:bCs/>
              </w:rPr>
              <w:t> </w:t>
            </w:r>
          </w:p>
        </w:tc>
        <w:tc>
          <w:tcPr>
            <w:tcW w:w="0" w:type="auto"/>
            <w:tcBorders>
              <w:top w:val="single" w:sz="8" w:space="0" w:color="000000"/>
              <w:bottom w:val="single" w:sz="4" w:space="0" w:color="000000"/>
            </w:tcBorders>
            <w:tcMar>
              <w:top w:w="20" w:type="dxa"/>
              <w:left w:w="20" w:type="dxa"/>
              <w:bottom w:w="100" w:type="dxa"/>
              <w:right w:w="20" w:type="dxa"/>
            </w:tcMar>
            <w:vAlign w:val="bottom"/>
            <w:hideMark/>
          </w:tcPr>
          <w:p w14:paraId="55A7A072" w14:textId="77777777" w:rsidR="00346106" w:rsidRPr="007F637E" w:rsidRDefault="00346106" w:rsidP="007F637E">
            <w:pPr>
              <w:jc w:val="center"/>
              <w:rPr>
                <w:rFonts w:ascii="Arial" w:hAnsi="Arial" w:cs="Arial"/>
              </w:rPr>
            </w:pPr>
            <w:proofErr w:type="spellStart"/>
            <w:r w:rsidRPr="007F637E">
              <w:rPr>
                <w:rFonts w:ascii="Arial" w:hAnsi="Arial" w:cs="Arial"/>
                <w:b/>
                <w:bCs/>
              </w:rPr>
              <w:t>Bauhard</w:t>
            </w:r>
            <w:proofErr w:type="spellEnd"/>
            <w:r w:rsidRPr="007F637E">
              <w:rPr>
                <w:rFonts w:ascii="Arial" w:hAnsi="Arial" w:cs="Arial"/>
                <w:b/>
                <w:bCs/>
              </w:rPr>
              <w:t xml:space="preserve"> Fund</w:t>
            </w:r>
          </w:p>
        </w:tc>
        <w:tc>
          <w:tcPr>
            <w:tcW w:w="0" w:type="auto"/>
            <w:tcBorders>
              <w:top w:val="single" w:sz="8" w:space="0" w:color="000000"/>
              <w:bottom w:val="single" w:sz="4" w:space="0" w:color="000000"/>
              <w:right w:val="single" w:sz="8" w:space="0" w:color="000000"/>
            </w:tcBorders>
            <w:tcMar>
              <w:top w:w="20" w:type="dxa"/>
              <w:left w:w="20" w:type="dxa"/>
              <w:bottom w:w="100" w:type="dxa"/>
              <w:right w:w="20" w:type="dxa"/>
            </w:tcMar>
            <w:vAlign w:val="bottom"/>
            <w:hideMark/>
          </w:tcPr>
          <w:p w14:paraId="1AC315D9" w14:textId="77777777" w:rsidR="00346106" w:rsidRPr="007F637E" w:rsidRDefault="00346106" w:rsidP="007F637E">
            <w:pPr>
              <w:jc w:val="center"/>
              <w:rPr>
                <w:rFonts w:ascii="Arial" w:hAnsi="Arial" w:cs="Arial"/>
              </w:rPr>
            </w:pPr>
            <w:r w:rsidRPr="007F637E">
              <w:rPr>
                <w:rFonts w:ascii="Arial" w:hAnsi="Arial" w:cs="Arial"/>
                <w:b/>
                <w:bCs/>
              </w:rPr>
              <w:t>S&amp;P 500</w:t>
            </w:r>
          </w:p>
        </w:tc>
      </w:tr>
      <w:tr w:rsidR="00346106" w:rsidRPr="007F637E" w14:paraId="2579CFF3" w14:textId="77777777" w:rsidTr="00346106">
        <w:trPr>
          <w:trHeight w:val="361"/>
          <w:jc w:val="center"/>
        </w:trPr>
        <w:tc>
          <w:tcPr>
            <w:tcW w:w="0" w:type="auto"/>
            <w:tcBorders>
              <w:top w:val="single" w:sz="4" w:space="0" w:color="000000"/>
              <w:left w:val="single" w:sz="8" w:space="0" w:color="000000"/>
              <w:right w:val="single" w:sz="4" w:space="0" w:color="000000"/>
            </w:tcBorders>
            <w:tcMar>
              <w:top w:w="20" w:type="dxa"/>
              <w:left w:w="20" w:type="dxa"/>
              <w:bottom w:w="100" w:type="dxa"/>
              <w:right w:w="20" w:type="dxa"/>
            </w:tcMar>
            <w:vAlign w:val="bottom"/>
            <w:hideMark/>
          </w:tcPr>
          <w:p w14:paraId="69F1EA49" w14:textId="77777777" w:rsidR="00346106" w:rsidRPr="007F637E" w:rsidRDefault="00346106" w:rsidP="007F637E">
            <w:pPr>
              <w:rPr>
                <w:rFonts w:ascii="Arial" w:hAnsi="Arial" w:cs="Arial"/>
              </w:rPr>
            </w:pPr>
            <w:r w:rsidRPr="007F637E">
              <w:rPr>
                <w:rFonts w:ascii="Arial" w:hAnsi="Arial" w:cs="Arial"/>
              </w:rPr>
              <w:t>Return</w:t>
            </w:r>
          </w:p>
        </w:tc>
        <w:tc>
          <w:tcPr>
            <w:tcW w:w="0" w:type="auto"/>
            <w:tcBorders>
              <w:top w:val="single" w:sz="4" w:space="0" w:color="000000"/>
              <w:left w:val="single" w:sz="4" w:space="0" w:color="000000"/>
            </w:tcBorders>
            <w:tcMar>
              <w:top w:w="20" w:type="dxa"/>
              <w:left w:w="20" w:type="dxa"/>
              <w:bottom w:w="100" w:type="dxa"/>
              <w:right w:w="20" w:type="dxa"/>
            </w:tcMar>
            <w:vAlign w:val="bottom"/>
            <w:hideMark/>
          </w:tcPr>
          <w:p w14:paraId="00B5E1B8" w14:textId="77777777" w:rsidR="00346106" w:rsidRPr="007F637E" w:rsidRDefault="00346106" w:rsidP="007F637E">
            <w:pPr>
              <w:jc w:val="center"/>
              <w:rPr>
                <w:rFonts w:ascii="Arial" w:hAnsi="Arial" w:cs="Arial"/>
              </w:rPr>
            </w:pPr>
            <w:r w:rsidRPr="007F637E">
              <w:rPr>
                <w:rFonts w:ascii="Arial" w:hAnsi="Arial" w:cs="Arial"/>
              </w:rPr>
              <w:t>34.30%</w:t>
            </w:r>
          </w:p>
        </w:tc>
        <w:tc>
          <w:tcPr>
            <w:tcW w:w="0" w:type="auto"/>
            <w:tcBorders>
              <w:top w:val="single" w:sz="4" w:space="0" w:color="000000"/>
              <w:right w:val="single" w:sz="8" w:space="0" w:color="000000"/>
            </w:tcBorders>
            <w:tcMar>
              <w:top w:w="20" w:type="dxa"/>
              <w:left w:w="20" w:type="dxa"/>
              <w:bottom w:w="100" w:type="dxa"/>
              <w:right w:w="20" w:type="dxa"/>
            </w:tcMar>
            <w:vAlign w:val="bottom"/>
            <w:hideMark/>
          </w:tcPr>
          <w:p w14:paraId="5CA0F23C" w14:textId="77777777" w:rsidR="00346106" w:rsidRPr="007F637E" w:rsidRDefault="00346106" w:rsidP="007F637E">
            <w:pPr>
              <w:jc w:val="center"/>
              <w:rPr>
                <w:rFonts w:ascii="Arial" w:hAnsi="Arial" w:cs="Arial"/>
              </w:rPr>
            </w:pPr>
            <w:r w:rsidRPr="007F637E">
              <w:rPr>
                <w:rFonts w:ascii="Arial" w:hAnsi="Arial" w:cs="Arial"/>
              </w:rPr>
              <w:t>28.88%</w:t>
            </w:r>
          </w:p>
        </w:tc>
      </w:tr>
      <w:tr w:rsidR="00346106" w:rsidRPr="007F637E" w14:paraId="6E209845" w14:textId="77777777" w:rsidTr="00346106">
        <w:trPr>
          <w:trHeight w:val="347"/>
          <w:jc w:val="center"/>
        </w:trPr>
        <w:tc>
          <w:tcPr>
            <w:tcW w:w="0" w:type="auto"/>
            <w:tcBorders>
              <w:left w:val="single" w:sz="8" w:space="0" w:color="000000"/>
              <w:right w:val="single" w:sz="4" w:space="0" w:color="000000"/>
            </w:tcBorders>
            <w:tcMar>
              <w:top w:w="20" w:type="dxa"/>
              <w:left w:w="20" w:type="dxa"/>
              <w:bottom w:w="100" w:type="dxa"/>
              <w:right w:w="20" w:type="dxa"/>
            </w:tcMar>
            <w:vAlign w:val="bottom"/>
            <w:hideMark/>
          </w:tcPr>
          <w:p w14:paraId="4D2B6EA6" w14:textId="77777777" w:rsidR="00346106" w:rsidRPr="007F637E" w:rsidRDefault="00346106" w:rsidP="007F637E">
            <w:pPr>
              <w:rPr>
                <w:rFonts w:ascii="Arial" w:hAnsi="Arial" w:cs="Arial"/>
              </w:rPr>
            </w:pPr>
            <w:r w:rsidRPr="007F637E">
              <w:rPr>
                <w:rFonts w:ascii="Arial" w:hAnsi="Arial" w:cs="Arial"/>
              </w:rPr>
              <w:t>Required Return</w:t>
            </w:r>
          </w:p>
        </w:tc>
        <w:tc>
          <w:tcPr>
            <w:tcW w:w="0" w:type="auto"/>
            <w:tcBorders>
              <w:left w:val="single" w:sz="4" w:space="0" w:color="000000"/>
            </w:tcBorders>
            <w:tcMar>
              <w:top w:w="20" w:type="dxa"/>
              <w:left w:w="20" w:type="dxa"/>
              <w:bottom w:w="100" w:type="dxa"/>
              <w:right w:w="20" w:type="dxa"/>
            </w:tcMar>
            <w:vAlign w:val="bottom"/>
            <w:hideMark/>
          </w:tcPr>
          <w:p w14:paraId="1640BA30" w14:textId="77777777" w:rsidR="00346106" w:rsidRPr="007F637E" w:rsidRDefault="00346106" w:rsidP="007F637E">
            <w:pPr>
              <w:jc w:val="center"/>
              <w:rPr>
                <w:rFonts w:ascii="Arial" w:hAnsi="Arial" w:cs="Arial"/>
              </w:rPr>
            </w:pPr>
            <w:r w:rsidRPr="007F637E">
              <w:rPr>
                <w:rFonts w:ascii="Arial" w:hAnsi="Arial" w:cs="Arial"/>
              </w:rPr>
              <w:t>29.08%</w:t>
            </w:r>
          </w:p>
        </w:tc>
        <w:tc>
          <w:tcPr>
            <w:tcW w:w="0" w:type="auto"/>
            <w:tcBorders>
              <w:right w:val="single" w:sz="8" w:space="0" w:color="000000"/>
            </w:tcBorders>
            <w:tcMar>
              <w:top w:w="20" w:type="dxa"/>
              <w:left w:w="20" w:type="dxa"/>
              <w:bottom w:w="100" w:type="dxa"/>
              <w:right w:w="20" w:type="dxa"/>
            </w:tcMar>
            <w:vAlign w:val="bottom"/>
            <w:hideMark/>
          </w:tcPr>
          <w:p w14:paraId="4C337BC8" w14:textId="77777777" w:rsidR="00346106" w:rsidRPr="007F637E" w:rsidRDefault="00346106" w:rsidP="007F637E">
            <w:pPr>
              <w:jc w:val="center"/>
              <w:rPr>
                <w:rFonts w:ascii="Arial" w:hAnsi="Arial" w:cs="Arial"/>
              </w:rPr>
            </w:pPr>
            <w:r w:rsidRPr="007F637E">
              <w:rPr>
                <w:rFonts w:ascii="Arial" w:hAnsi="Arial" w:cs="Arial"/>
              </w:rPr>
              <w:t>28.88%</w:t>
            </w:r>
          </w:p>
        </w:tc>
      </w:tr>
      <w:tr w:rsidR="00346106" w:rsidRPr="007F637E" w14:paraId="2FE79436" w14:textId="77777777" w:rsidTr="00346106">
        <w:trPr>
          <w:trHeight w:val="347"/>
          <w:jc w:val="center"/>
        </w:trPr>
        <w:tc>
          <w:tcPr>
            <w:tcW w:w="0" w:type="auto"/>
            <w:tcBorders>
              <w:left w:val="single" w:sz="8" w:space="0" w:color="000000"/>
              <w:right w:val="single" w:sz="4" w:space="0" w:color="000000"/>
            </w:tcBorders>
            <w:tcMar>
              <w:top w:w="20" w:type="dxa"/>
              <w:left w:w="20" w:type="dxa"/>
              <w:bottom w:w="100" w:type="dxa"/>
              <w:right w:w="20" w:type="dxa"/>
            </w:tcMar>
            <w:vAlign w:val="bottom"/>
            <w:hideMark/>
          </w:tcPr>
          <w:p w14:paraId="737E8F7E" w14:textId="77777777" w:rsidR="00346106" w:rsidRPr="007F637E" w:rsidRDefault="00346106" w:rsidP="007F637E">
            <w:pPr>
              <w:rPr>
                <w:rFonts w:ascii="Arial" w:hAnsi="Arial" w:cs="Arial"/>
              </w:rPr>
            </w:pPr>
            <w:r w:rsidRPr="007F637E">
              <w:rPr>
                <w:rFonts w:ascii="Arial" w:hAnsi="Arial" w:cs="Arial"/>
              </w:rPr>
              <w:t>Beta</w:t>
            </w:r>
          </w:p>
        </w:tc>
        <w:tc>
          <w:tcPr>
            <w:tcW w:w="0" w:type="auto"/>
            <w:tcBorders>
              <w:left w:val="single" w:sz="4" w:space="0" w:color="000000"/>
            </w:tcBorders>
            <w:tcMar>
              <w:top w:w="20" w:type="dxa"/>
              <w:left w:w="20" w:type="dxa"/>
              <w:bottom w:w="100" w:type="dxa"/>
              <w:right w:w="20" w:type="dxa"/>
            </w:tcMar>
            <w:vAlign w:val="bottom"/>
            <w:hideMark/>
          </w:tcPr>
          <w:p w14:paraId="5953BB80" w14:textId="77777777" w:rsidR="00346106" w:rsidRPr="007F637E" w:rsidRDefault="00346106" w:rsidP="007F637E">
            <w:pPr>
              <w:jc w:val="center"/>
              <w:rPr>
                <w:rFonts w:ascii="Arial" w:hAnsi="Arial" w:cs="Arial"/>
              </w:rPr>
            </w:pPr>
            <w:r w:rsidRPr="007F637E">
              <w:rPr>
                <w:rFonts w:ascii="Arial" w:hAnsi="Arial" w:cs="Arial"/>
              </w:rPr>
              <w:t>1.01</w:t>
            </w:r>
          </w:p>
        </w:tc>
        <w:tc>
          <w:tcPr>
            <w:tcW w:w="0" w:type="auto"/>
            <w:tcBorders>
              <w:right w:val="single" w:sz="8" w:space="0" w:color="000000"/>
            </w:tcBorders>
            <w:tcMar>
              <w:top w:w="20" w:type="dxa"/>
              <w:left w:w="20" w:type="dxa"/>
              <w:bottom w:w="100" w:type="dxa"/>
              <w:right w:w="20" w:type="dxa"/>
            </w:tcMar>
            <w:vAlign w:val="bottom"/>
            <w:hideMark/>
          </w:tcPr>
          <w:p w14:paraId="7C4CF889" w14:textId="77777777" w:rsidR="00346106" w:rsidRPr="007F637E" w:rsidRDefault="00346106" w:rsidP="007F637E">
            <w:pPr>
              <w:jc w:val="center"/>
              <w:rPr>
                <w:rFonts w:ascii="Arial" w:hAnsi="Arial" w:cs="Arial"/>
              </w:rPr>
            </w:pPr>
            <w:r w:rsidRPr="007F637E">
              <w:rPr>
                <w:rFonts w:ascii="Arial" w:hAnsi="Arial" w:cs="Arial"/>
              </w:rPr>
              <w:t>1</w:t>
            </w:r>
          </w:p>
        </w:tc>
      </w:tr>
      <w:tr w:rsidR="00346106" w:rsidRPr="007F637E" w14:paraId="375FA375" w14:textId="77777777" w:rsidTr="00346106">
        <w:trPr>
          <w:trHeight w:val="347"/>
          <w:jc w:val="center"/>
        </w:trPr>
        <w:tc>
          <w:tcPr>
            <w:tcW w:w="0" w:type="auto"/>
            <w:tcBorders>
              <w:left w:val="single" w:sz="8" w:space="0" w:color="000000"/>
              <w:right w:val="single" w:sz="4" w:space="0" w:color="000000"/>
            </w:tcBorders>
            <w:tcMar>
              <w:top w:w="20" w:type="dxa"/>
              <w:left w:w="20" w:type="dxa"/>
              <w:bottom w:w="100" w:type="dxa"/>
              <w:right w:w="20" w:type="dxa"/>
            </w:tcMar>
            <w:vAlign w:val="bottom"/>
            <w:hideMark/>
          </w:tcPr>
          <w:p w14:paraId="622D9995" w14:textId="77777777" w:rsidR="00346106" w:rsidRPr="007F637E" w:rsidRDefault="00346106" w:rsidP="007F637E">
            <w:pPr>
              <w:rPr>
                <w:rFonts w:ascii="Arial" w:hAnsi="Arial" w:cs="Arial"/>
              </w:rPr>
            </w:pPr>
            <w:r w:rsidRPr="007F637E">
              <w:rPr>
                <w:rFonts w:ascii="Arial" w:hAnsi="Arial" w:cs="Arial"/>
              </w:rPr>
              <w:t>Jensen's Alpha</w:t>
            </w:r>
          </w:p>
        </w:tc>
        <w:tc>
          <w:tcPr>
            <w:tcW w:w="0" w:type="auto"/>
            <w:tcBorders>
              <w:left w:val="single" w:sz="4" w:space="0" w:color="000000"/>
            </w:tcBorders>
            <w:tcMar>
              <w:top w:w="20" w:type="dxa"/>
              <w:left w:w="20" w:type="dxa"/>
              <w:bottom w:w="100" w:type="dxa"/>
              <w:right w:w="20" w:type="dxa"/>
            </w:tcMar>
            <w:vAlign w:val="bottom"/>
            <w:hideMark/>
          </w:tcPr>
          <w:p w14:paraId="0A69CB4A" w14:textId="77777777" w:rsidR="00346106" w:rsidRPr="007F637E" w:rsidRDefault="00346106" w:rsidP="007F637E">
            <w:pPr>
              <w:jc w:val="center"/>
              <w:rPr>
                <w:rFonts w:ascii="Arial" w:hAnsi="Arial" w:cs="Arial"/>
              </w:rPr>
            </w:pPr>
            <w:r w:rsidRPr="007F637E">
              <w:rPr>
                <w:rFonts w:ascii="Arial" w:hAnsi="Arial" w:cs="Arial"/>
              </w:rPr>
              <w:t>5.22%</w:t>
            </w:r>
          </w:p>
        </w:tc>
        <w:tc>
          <w:tcPr>
            <w:tcW w:w="0" w:type="auto"/>
            <w:tcBorders>
              <w:right w:val="single" w:sz="8" w:space="0" w:color="000000"/>
            </w:tcBorders>
            <w:tcMar>
              <w:top w:w="20" w:type="dxa"/>
              <w:left w:w="20" w:type="dxa"/>
              <w:bottom w:w="100" w:type="dxa"/>
              <w:right w:w="20" w:type="dxa"/>
            </w:tcMar>
            <w:vAlign w:val="bottom"/>
            <w:hideMark/>
          </w:tcPr>
          <w:p w14:paraId="17A8876A" w14:textId="77777777" w:rsidR="00346106" w:rsidRPr="007F637E" w:rsidRDefault="00346106" w:rsidP="007F637E">
            <w:pPr>
              <w:jc w:val="center"/>
              <w:rPr>
                <w:rFonts w:ascii="Arial" w:hAnsi="Arial" w:cs="Arial"/>
              </w:rPr>
            </w:pPr>
            <w:r w:rsidRPr="007F637E">
              <w:rPr>
                <w:rFonts w:ascii="Arial" w:hAnsi="Arial" w:cs="Arial"/>
                <w:b/>
                <w:bCs/>
              </w:rPr>
              <w:t> </w:t>
            </w:r>
          </w:p>
        </w:tc>
      </w:tr>
      <w:tr w:rsidR="00346106" w:rsidRPr="007F637E" w14:paraId="676DA359" w14:textId="77777777" w:rsidTr="00346106">
        <w:trPr>
          <w:trHeight w:val="361"/>
          <w:jc w:val="center"/>
        </w:trPr>
        <w:tc>
          <w:tcPr>
            <w:tcW w:w="0" w:type="auto"/>
            <w:tcBorders>
              <w:left w:val="single" w:sz="8" w:space="0" w:color="000000"/>
              <w:bottom w:val="single" w:sz="8" w:space="0" w:color="000000"/>
              <w:right w:val="single" w:sz="4" w:space="0" w:color="000000"/>
            </w:tcBorders>
            <w:tcMar>
              <w:top w:w="20" w:type="dxa"/>
              <w:left w:w="20" w:type="dxa"/>
              <w:bottom w:w="100" w:type="dxa"/>
              <w:right w:w="20" w:type="dxa"/>
            </w:tcMar>
            <w:vAlign w:val="bottom"/>
            <w:hideMark/>
          </w:tcPr>
          <w:p w14:paraId="6B0E90F3" w14:textId="77777777" w:rsidR="00346106" w:rsidRPr="007F637E" w:rsidRDefault="00346106" w:rsidP="007F637E">
            <w:pPr>
              <w:rPr>
                <w:rFonts w:ascii="Arial" w:hAnsi="Arial" w:cs="Arial"/>
              </w:rPr>
            </w:pPr>
            <w:proofErr w:type="spellStart"/>
            <w:r w:rsidRPr="007F637E">
              <w:rPr>
                <w:rFonts w:ascii="Arial" w:hAnsi="Arial" w:cs="Arial"/>
              </w:rPr>
              <w:t>Treynor</w:t>
            </w:r>
            <w:proofErr w:type="spellEnd"/>
            <w:r w:rsidRPr="007F637E">
              <w:rPr>
                <w:rFonts w:ascii="Arial" w:hAnsi="Arial" w:cs="Arial"/>
              </w:rPr>
              <w:t xml:space="preserve"> Ratio</w:t>
            </w:r>
          </w:p>
        </w:tc>
        <w:tc>
          <w:tcPr>
            <w:tcW w:w="0" w:type="auto"/>
            <w:tcBorders>
              <w:left w:val="single" w:sz="4" w:space="0" w:color="000000"/>
              <w:bottom w:val="single" w:sz="8" w:space="0" w:color="000000"/>
            </w:tcBorders>
            <w:tcMar>
              <w:top w:w="20" w:type="dxa"/>
              <w:left w:w="20" w:type="dxa"/>
              <w:bottom w:w="100" w:type="dxa"/>
              <w:right w:w="20" w:type="dxa"/>
            </w:tcMar>
            <w:vAlign w:val="bottom"/>
            <w:hideMark/>
          </w:tcPr>
          <w:p w14:paraId="28DBA520" w14:textId="77777777" w:rsidR="00346106" w:rsidRPr="007F637E" w:rsidRDefault="00346106" w:rsidP="007F637E">
            <w:pPr>
              <w:jc w:val="center"/>
              <w:rPr>
                <w:rFonts w:ascii="Arial" w:hAnsi="Arial" w:cs="Arial"/>
              </w:rPr>
            </w:pPr>
            <w:r w:rsidRPr="007F637E">
              <w:rPr>
                <w:rFonts w:ascii="Arial" w:hAnsi="Arial" w:cs="Arial"/>
              </w:rPr>
              <w:t>32.62%</w:t>
            </w:r>
          </w:p>
        </w:tc>
        <w:tc>
          <w:tcPr>
            <w:tcW w:w="0" w:type="auto"/>
            <w:tcBorders>
              <w:bottom w:val="single" w:sz="8" w:space="0" w:color="000000"/>
              <w:right w:val="single" w:sz="8" w:space="0" w:color="000000"/>
            </w:tcBorders>
            <w:tcMar>
              <w:top w:w="20" w:type="dxa"/>
              <w:left w:w="20" w:type="dxa"/>
              <w:bottom w:w="100" w:type="dxa"/>
              <w:right w:w="20" w:type="dxa"/>
            </w:tcMar>
            <w:vAlign w:val="bottom"/>
            <w:hideMark/>
          </w:tcPr>
          <w:p w14:paraId="0D5A975E" w14:textId="77777777" w:rsidR="00346106" w:rsidRPr="007F637E" w:rsidRDefault="00346106" w:rsidP="007F637E">
            <w:pPr>
              <w:jc w:val="center"/>
              <w:rPr>
                <w:rFonts w:ascii="Arial" w:hAnsi="Arial" w:cs="Arial"/>
              </w:rPr>
            </w:pPr>
            <w:r w:rsidRPr="007F637E">
              <w:rPr>
                <w:rFonts w:ascii="Arial" w:hAnsi="Arial" w:cs="Arial"/>
                <w:b/>
                <w:bCs/>
              </w:rPr>
              <w:t> </w:t>
            </w:r>
          </w:p>
        </w:tc>
      </w:tr>
    </w:tbl>
    <w:p w14:paraId="742081FE" w14:textId="77777777" w:rsidR="00346106" w:rsidRPr="007F637E" w:rsidRDefault="00346106" w:rsidP="007F637E">
      <w:pPr>
        <w:rPr>
          <w:rFonts w:ascii="Arial" w:hAnsi="Arial" w:cs="Arial"/>
        </w:rPr>
      </w:pPr>
    </w:p>
    <w:p w14:paraId="1B19EAC1" w14:textId="2441B54F" w:rsidR="00F74D3E" w:rsidRPr="007F637E" w:rsidRDefault="00F74D3E" w:rsidP="007F637E">
      <w:pPr>
        <w:ind w:firstLine="720"/>
        <w:rPr>
          <w:rFonts w:ascii="Arial" w:hAnsi="Arial" w:cs="Arial"/>
        </w:rPr>
      </w:pPr>
      <w:r w:rsidRPr="007F637E">
        <w:rPr>
          <w:rFonts w:ascii="Arial" w:hAnsi="Arial" w:cs="Arial"/>
        </w:rPr>
        <w:t xml:space="preserve">The above table shows the performance of the </w:t>
      </w:r>
      <w:proofErr w:type="spellStart"/>
      <w:r w:rsidRPr="007F637E">
        <w:rPr>
          <w:rFonts w:ascii="Arial" w:hAnsi="Arial" w:cs="Arial"/>
        </w:rPr>
        <w:t>Bauhard</w:t>
      </w:r>
      <w:proofErr w:type="spellEnd"/>
      <w:r w:rsidRPr="007F637E">
        <w:rPr>
          <w:rFonts w:ascii="Arial" w:hAnsi="Arial" w:cs="Arial"/>
        </w:rPr>
        <w:t xml:space="preserve"> Fund during 2019. The Jensen’s Alpha value of 5.22% indicates a successful year for the portfolio, as the fund returned 5.22% more than it was expected to base on its benchmark fund’s return and its risk profile. This value was calculated by taking the </w:t>
      </w:r>
      <w:proofErr w:type="spellStart"/>
      <w:r w:rsidRPr="007F637E">
        <w:rPr>
          <w:rFonts w:ascii="Arial" w:hAnsi="Arial" w:cs="Arial"/>
        </w:rPr>
        <w:t>Bauhard</w:t>
      </w:r>
      <w:proofErr w:type="spellEnd"/>
      <w:r w:rsidRPr="007F637E">
        <w:rPr>
          <w:rFonts w:ascii="Arial" w:hAnsi="Arial" w:cs="Arial"/>
        </w:rPr>
        <w:t xml:space="preserve"> Fund’s 34.30% return minus its 29.08% expected return. Expected return was calculated using a risk free rate of 1.43%, based on the U.S. treasury bill, a market </w:t>
      </w:r>
      <w:proofErr w:type="gramStart"/>
      <w:r w:rsidRPr="007F637E">
        <w:rPr>
          <w:rFonts w:ascii="Arial" w:hAnsi="Arial" w:cs="Arial"/>
        </w:rPr>
        <w:t>return</w:t>
      </w:r>
      <w:proofErr w:type="gramEnd"/>
      <w:r w:rsidRPr="007F637E">
        <w:rPr>
          <w:rFonts w:ascii="Arial" w:hAnsi="Arial" w:cs="Arial"/>
        </w:rPr>
        <w:t xml:space="preserve"> of 28.88%, based on the S&amp;P 500, and a portfolio beta of 1.01. The portfolio beta was calculated by taking a weighted average of all of the component equities’ betas. The 1.01 beta for the </w:t>
      </w:r>
      <w:proofErr w:type="spellStart"/>
      <w:r w:rsidRPr="007F637E">
        <w:rPr>
          <w:rFonts w:ascii="Arial" w:hAnsi="Arial" w:cs="Arial"/>
        </w:rPr>
        <w:t>Bauhard</w:t>
      </w:r>
      <w:proofErr w:type="spellEnd"/>
      <w:r w:rsidRPr="007F637E">
        <w:rPr>
          <w:rFonts w:ascii="Arial" w:hAnsi="Arial" w:cs="Arial"/>
        </w:rPr>
        <w:t xml:space="preserve"> Fund indicates that the portfolio almost exactly tracks the benchmark fund’s risk profile, with a very slight level of greater risk. The </w:t>
      </w:r>
      <w:proofErr w:type="spellStart"/>
      <w:r w:rsidRPr="007F637E">
        <w:rPr>
          <w:rFonts w:ascii="Arial" w:hAnsi="Arial" w:cs="Arial"/>
        </w:rPr>
        <w:t>Treynor</w:t>
      </w:r>
      <w:proofErr w:type="spellEnd"/>
      <w:r w:rsidRPr="007F637E">
        <w:rPr>
          <w:rFonts w:ascii="Arial" w:hAnsi="Arial" w:cs="Arial"/>
        </w:rPr>
        <w:t xml:space="preserve"> Ratio shows the rate of return for each additional unit of risk. It shows the rate of return for the </w:t>
      </w:r>
      <w:proofErr w:type="spellStart"/>
      <w:r w:rsidRPr="007F637E">
        <w:rPr>
          <w:rFonts w:ascii="Arial" w:hAnsi="Arial" w:cs="Arial"/>
        </w:rPr>
        <w:t>Bauhard</w:t>
      </w:r>
      <w:proofErr w:type="spellEnd"/>
      <w:r w:rsidRPr="007F637E">
        <w:rPr>
          <w:rFonts w:ascii="Arial" w:hAnsi="Arial" w:cs="Arial"/>
        </w:rPr>
        <w:t xml:space="preserve"> Fund, adjusted for the extra risk that it possessed. The 32.62% </w:t>
      </w:r>
      <w:proofErr w:type="spellStart"/>
      <w:r w:rsidRPr="007F637E">
        <w:rPr>
          <w:rFonts w:ascii="Arial" w:hAnsi="Arial" w:cs="Arial"/>
        </w:rPr>
        <w:t>Treynor</w:t>
      </w:r>
      <w:proofErr w:type="spellEnd"/>
      <w:r w:rsidRPr="007F637E">
        <w:rPr>
          <w:rFonts w:ascii="Arial" w:hAnsi="Arial" w:cs="Arial"/>
        </w:rPr>
        <w:t xml:space="preserve"> Ratio value indicates a successful year for the portfolio, as this risk adjusted rate of return is higher than the benchmark’s return of 28.88%.</w:t>
      </w:r>
    </w:p>
    <w:p w14:paraId="407DEB7C" w14:textId="77777777" w:rsidR="00F62965" w:rsidRDefault="00F62965" w:rsidP="007F637E">
      <w:pPr>
        <w:rPr>
          <w:rFonts w:ascii="Arial" w:hAnsi="Arial" w:cs="Arial"/>
          <w:b/>
        </w:rPr>
      </w:pPr>
    </w:p>
    <w:p w14:paraId="2112B476" w14:textId="35CFA1F6" w:rsidR="00346106" w:rsidRPr="007F637E" w:rsidRDefault="00346106" w:rsidP="007F637E">
      <w:pPr>
        <w:rPr>
          <w:rFonts w:ascii="Arial" w:hAnsi="Arial" w:cs="Arial"/>
          <w:b/>
        </w:rPr>
      </w:pPr>
      <w:r w:rsidRPr="007F637E">
        <w:rPr>
          <w:rFonts w:ascii="Arial" w:hAnsi="Arial" w:cs="Arial"/>
          <w:b/>
        </w:rPr>
        <w:t>Total Portfolio Value</w:t>
      </w:r>
    </w:p>
    <w:p w14:paraId="201414F0" w14:textId="77777777" w:rsidR="00346106" w:rsidRPr="007F637E" w:rsidRDefault="00346106" w:rsidP="007F637E">
      <w:pPr>
        <w:rPr>
          <w:rFonts w:ascii="Arial" w:hAnsi="Arial" w:cs="Arial"/>
        </w:rPr>
      </w:pPr>
    </w:p>
    <w:tbl>
      <w:tblPr>
        <w:tblW w:w="9168" w:type="dxa"/>
        <w:jc w:val="center"/>
        <w:tblCellMar>
          <w:top w:w="15" w:type="dxa"/>
          <w:left w:w="15" w:type="dxa"/>
          <w:bottom w:w="15" w:type="dxa"/>
          <w:right w:w="15" w:type="dxa"/>
        </w:tblCellMar>
        <w:tblLook w:val="04A0" w:firstRow="1" w:lastRow="0" w:firstColumn="1" w:lastColumn="0" w:noHBand="0" w:noVBand="1"/>
      </w:tblPr>
      <w:tblGrid>
        <w:gridCol w:w="3970"/>
        <w:gridCol w:w="2599"/>
        <w:gridCol w:w="2599"/>
      </w:tblGrid>
      <w:tr w:rsidR="00346106" w:rsidRPr="007F637E" w14:paraId="7C3E669E" w14:textId="77777777" w:rsidTr="00346106">
        <w:trPr>
          <w:trHeight w:val="351"/>
          <w:jc w:val="center"/>
        </w:trPr>
        <w:tc>
          <w:tcPr>
            <w:tcW w:w="0" w:type="auto"/>
            <w:tcBorders>
              <w:top w:val="single" w:sz="8" w:space="0" w:color="000000"/>
              <w:left w:val="single" w:sz="8" w:space="0" w:color="000000"/>
              <w:bottom w:val="single" w:sz="4" w:space="0" w:color="000000"/>
            </w:tcBorders>
            <w:tcMar>
              <w:top w:w="20" w:type="dxa"/>
              <w:left w:w="20" w:type="dxa"/>
              <w:bottom w:w="100" w:type="dxa"/>
              <w:right w:w="20" w:type="dxa"/>
            </w:tcMar>
            <w:vAlign w:val="bottom"/>
            <w:hideMark/>
          </w:tcPr>
          <w:p w14:paraId="2165C80D" w14:textId="77777777" w:rsidR="00346106" w:rsidRPr="007F637E" w:rsidRDefault="00346106" w:rsidP="007F637E">
            <w:pPr>
              <w:rPr>
                <w:rFonts w:ascii="Arial" w:hAnsi="Arial" w:cs="Arial"/>
              </w:rPr>
            </w:pPr>
            <w:r w:rsidRPr="007F637E">
              <w:rPr>
                <w:rFonts w:ascii="Arial" w:hAnsi="Arial" w:cs="Arial"/>
              </w:rPr>
              <w:t> </w:t>
            </w:r>
          </w:p>
        </w:tc>
        <w:tc>
          <w:tcPr>
            <w:tcW w:w="0" w:type="auto"/>
            <w:tcBorders>
              <w:top w:val="single" w:sz="8" w:space="0" w:color="000000"/>
              <w:bottom w:val="single" w:sz="4" w:space="0" w:color="000000"/>
            </w:tcBorders>
            <w:tcMar>
              <w:top w:w="20" w:type="dxa"/>
              <w:left w:w="20" w:type="dxa"/>
              <w:bottom w:w="100" w:type="dxa"/>
              <w:right w:w="20" w:type="dxa"/>
            </w:tcMar>
            <w:vAlign w:val="bottom"/>
            <w:hideMark/>
          </w:tcPr>
          <w:p w14:paraId="58B86BDE" w14:textId="77777777" w:rsidR="00346106" w:rsidRPr="007F637E" w:rsidRDefault="00346106" w:rsidP="007F637E">
            <w:pPr>
              <w:rPr>
                <w:rFonts w:ascii="Arial" w:hAnsi="Arial" w:cs="Arial"/>
              </w:rPr>
            </w:pPr>
            <w:r w:rsidRPr="007F637E">
              <w:rPr>
                <w:rFonts w:ascii="Arial" w:hAnsi="Arial" w:cs="Arial"/>
                <w:b/>
                <w:bCs/>
              </w:rPr>
              <w:t>2018</w:t>
            </w:r>
          </w:p>
        </w:tc>
        <w:tc>
          <w:tcPr>
            <w:tcW w:w="0" w:type="auto"/>
            <w:tcBorders>
              <w:top w:val="single" w:sz="8" w:space="0" w:color="000000"/>
              <w:bottom w:val="single" w:sz="4" w:space="0" w:color="000000"/>
              <w:right w:val="single" w:sz="8" w:space="0" w:color="000000"/>
            </w:tcBorders>
            <w:tcMar>
              <w:top w:w="20" w:type="dxa"/>
              <w:left w:w="20" w:type="dxa"/>
              <w:bottom w:w="100" w:type="dxa"/>
              <w:right w:w="20" w:type="dxa"/>
            </w:tcMar>
            <w:vAlign w:val="bottom"/>
            <w:hideMark/>
          </w:tcPr>
          <w:p w14:paraId="360F18FD" w14:textId="77777777" w:rsidR="00346106" w:rsidRPr="007F637E" w:rsidRDefault="00346106" w:rsidP="007F637E">
            <w:pPr>
              <w:rPr>
                <w:rFonts w:ascii="Arial" w:hAnsi="Arial" w:cs="Arial"/>
              </w:rPr>
            </w:pPr>
            <w:r w:rsidRPr="007F637E">
              <w:rPr>
                <w:rFonts w:ascii="Arial" w:hAnsi="Arial" w:cs="Arial"/>
                <w:b/>
                <w:bCs/>
              </w:rPr>
              <w:t>2019</w:t>
            </w:r>
          </w:p>
        </w:tc>
      </w:tr>
      <w:tr w:rsidR="00346106" w:rsidRPr="007F637E" w14:paraId="3DF463E5" w14:textId="77777777" w:rsidTr="00346106">
        <w:trPr>
          <w:trHeight w:val="351"/>
          <w:jc w:val="center"/>
        </w:trPr>
        <w:tc>
          <w:tcPr>
            <w:tcW w:w="0" w:type="auto"/>
            <w:tcBorders>
              <w:top w:val="single" w:sz="4" w:space="0" w:color="000000"/>
              <w:left w:val="single" w:sz="8" w:space="0" w:color="000000"/>
              <w:right w:val="single" w:sz="4" w:space="0" w:color="000000"/>
            </w:tcBorders>
            <w:tcMar>
              <w:top w:w="20" w:type="dxa"/>
              <w:left w:w="20" w:type="dxa"/>
              <w:bottom w:w="100" w:type="dxa"/>
              <w:right w:w="20" w:type="dxa"/>
            </w:tcMar>
            <w:vAlign w:val="bottom"/>
            <w:hideMark/>
          </w:tcPr>
          <w:p w14:paraId="00F3AAE5" w14:textId="77777777" w:rsidR="00346106" w:rsidRPr="007F637E" w:rsidRDefault="00346106" w:rsidP="007F637E">
            <w:pPr>
              <w:rPr>
                <w:rFonts w:ascii="Arial" w:hAnsi="Arial" w:cs="Arial"/>
              </w:rPr>
            </w:pPr>
            <w:r w:rsidRPr="007F637E">
              <w:rPr>
                <w:rFonts w:ascii="Arial" w:hAnsi="Arial" w:cs="Arial"/>
              </w:rPr>
              <w:t>Total Equities</w:t>
            </w:r>
          </w:p>
        </w:tc>
        <w:tc>
          <w:tcPr>
            <w:tcW w:w="0" w:type="auto"/>
            <w:tcBorders>
              <w:top w:val="single" w:sz="4" w:space="0" w:color="000000"/>
              <w:left w:val="single" w:sz="4" w:space="0" w:color="000000"/>
            </w:tcBorders>
            <w:tcMar>
              <w:top w:w="20" w:type="dxa"/>
              <w:left w:w="20" w:type="dxa"/>
              <w:bottom w:w="100" w:type="dxa"/>
              <w:right w:w="20" w:type="dxa"/>
            </w:tcMar>
            <w:vAlign w:val="bottom"/>
            <w:hideMark/>
          </w:tcPr>
          <w:p w14:paraId="1EEFD176" w14:textId="77777777" w:rsidR="00346106" w:rsidRPr="007F637E" w:rsidRDefault="00346106" w:rsidP="007F637E">
            <w:pPr>
              <w:rPr>
                <w:rFonts w:ascii="Arial" w:hAnsi="Arial" w:cs="Arial"/>
              </w:rPr>
            </w:pPr>
            <w:r w:rsidRPr="007F637E">
              <w:rPr>
                <w:rFonts w:ascii="Arial" w:hAnsi="Arial" w:cs="Arial"/>
              </w:rPr>
              <w:t xml:space="preserve"> $113,920.88</w:t>
            </w:r>
          </w:p>
        </w:tc>
        <w:tc>
          <w:tcPr>
            <w:tcW w:w="0" w:type="auto"/>
            <w:tcBorders>
              <w:top w:val="single" w:sz="4" w:space="0" w:color="000000"/>
              <w:right w:val="single" w:sz="8" w:space="0" w:color="000000"/>
            </w:tcBorders>
            <w:tcMar>
              <w:top w:w="20" w:type="dxa"/>
              <w:left w:w="20" w:type="dxa"/>
              <w:bottom w:w="100" w:type="dxa"/>
              <w:right w:w="20" w:type="dxa"/>
            </w:tcMar>
            <w:vAlign w:val="bottom"/>
            <w:hideMark/>
          </w:tcPr>
          <w:p w14:paraId="71434D2B" w14:textId="77777777" w:rsidR="00346106" w:rsidRPr="007F637E" w:rsidRDefault="00346106" w:rsidP="007F637E">
            <w:pPr>
              <w:rPr>
                <w:rFonts w:ascii="Arial" w:hAnsi="Arial" w:cs="Arial"/>
              </w:rPr>
            </w:pPr>
            <w:r w:rsidRPr="007F637E">
              <w:rPr>
                <w:rFonts w:ascii="Arial" w:hAnsi="Arial" w:cs="Arial"/>
              </w:rPr>
              <w:t xml:space="preserve"> $163,354.73</w:t>
            </w:r>
          </w:p>
        </w:tc>
      </w:tr>
      <w:tr w:rsidR="00346106" w:rsidRPr="007F637E" w14:paraId="778F10A1" w14:textId="77777777" w:rsidTr="00346106">
        <w:trPr>
          <w:trHeight w:val="351"/>
          <w:jc w:val="center"/>
        </w:trPr>
        <w:tc>
          <w:tcPr>
            <w:tcW w:w="0" w:type="auto"/>
            <w:tcBorders>
              <w:left w:val="single" w:sz="8" w:space="0" w:color="000000"/>
              <w:right w:val="single" w:sz="4" w:space="0" w:color="000000"/>
            </w:tcBorders>
            <w:tcMar>
              <w:top w:w="20" w:type="dxa"/>
              <w:left w:w="20" w:type="dxa"/>
              <w:bottom w:w="100" w:type="dxa"/>
              <w:right w:w="20" w:type="dxa"/>
            </w:tcMar>
            <w:vAlign w:val="bottom"/>
            <w:hideMark/>
          </w:tcPr>
          <w:p w14:paraId="63A90E66" w14:textId="77777777" w:rsidR="00346106" w:rsidRPr="007F637E" w:rsidRDefault="00346106" w:rsidP="007F637E">
            <w:pPr>
              <w:rPr>
                <w:rFonts w:ascii="Arial" w:hAnsi="Arial" w:cs="Arial"/>
              </w:rPr>
            </w:pPr>
            <w:r w:rsidRPr="007F637E">
              <w:rPr>
                <w:rFonts w:ascii="Arial" w:hAnsi="Arial" w:cs="Arial"/>
              </w:rPr>
              <w:t>Total Mutual Funds</w:t>
            </w:r>
          </w:p>
        </w:tc>
        <w:tc>
          <w:tcPr>
            <w:tcW w:w="0" w:type="auto"/>
            <w:tcBorders>
              <w:left w:val="single" w:sz="4" w:space="0" w:color="000000"/>
            </w:tcBorders>
            <w:tcMar>
              <w:top w:w="20" w:type="dxa"/>
              <w:left w:w="20" w:type="dxa"/>
              <w:bottom w:w="100" w:type="dxa"/>
              <w:right w:w="20" w:type="dxa"/>
            </w:tcMar>
            <w:vAlign w:val="bottom"/>
            <w:hideMark/>
          </w:tcPr>
          <w:p w14:paraId="679A4076" w14:textId="77777777" w:rsidR="00346106" w:rsidRPr="007F637E" w:rsidRDefault="00346106" w:rsidP="007F637E">
            <w:pPr>
              <w:rPr>
                <w:rFonts w:ascii="Arial" w:hAnsi="Arial" w:cs="Arial"/>
              </w:rPr>
            </w:pPr>
            <w:r w:rsidRPr="007F637E">
              <w:rPr>
                <w:rFonts w:ascii="Arial" w:hAnsi="Arial" w:cs="Arial"/>
              </w:rPr>
              <w:t xml:space="preserve"> $26,681.56 </w:t>
            </w:r>
          </w:p>
        </w:tc>
        <w:tc>
          <w:tcPr>
            <w:tcW w:w="0" w:type="auto"/>
            <w:tcBorders>
              <w:right w:val="single" w:sz="8" w:space="0" w:color="000000"/>
            </w:tcBorders>
            <w:tcMar>
              <w:top w:w="20" w:type="dxa"/>
              <w:left w:w="20" w:type="dxa"/>
              <w:bottom w:w="100" w:type="dxa"/>
              <w:right w:w="20" w:type="dxa"/>
            </w:tcMar>
            <w:vAlign w:val="bottom"/>
            <w:hideMark/>
          </w:tcPr>
          <w:p w14:paraId="23A7CDCE" w14:textId="77777777" w:rsidR="00346106" w:rsidRPr="007F637E" w:rsidRDefault="00346106" w:rsidP="007F637E">
            <w:pPr>
              <w:rPr>
                <w:rFonts w:ascii="Arial" w:hAnsi="Arial" w:cs="Arial"/>
              </w:rPr>
            </w:pPr>
            <w:r w:rsidRPr="007F637E">
              <w:rPr>
                <w:rFonts w:ascii="Arial" w:hAnsi="Arial" w:cs="Arial"/>
              </w:rPr>
              <w:t xml:space="preserve"> $26,399.40 </w:t>
            </w:r>
          </w:p>
        </w:tc>
      </w:tr>
      <w:tr w:rsidR="00346106" w:rsidRPr="007F637E" w14:paraId="208BE01A" w14:textId="77777777" w:rsidTr="00346106">
        <w:trPr>
          <w:trHeight w:val="351"/>
          <w:jc w:val="center"/>
        </w:trPr>
        <w:tc>
          <w:tcPr>
            <w:tcW w:w="0" w:type="auto"/>
            <w:tcBorders>
              <w:left w:val="single" w:sz="8" w:space="0" w:color="000000"/>
              <w:bottom w:val="single" w:sz="4" w:space="0" w:color="000000"/>
              <w:right w:val="single" w:sz="4" w:space="0" w:color="000000"/>
            </w:tcBorders>
            <w:tcMar>
              <w:top w:w="20" w:type="dxa"/>
              <w:left w:w="20" w:type="dxa"/>
              <w:bottom w:w="100" w:type="dxa"/>
              <w:right w:w="20" w:type="dxa"/>
            </w:tcMar>
            <w:vAlign w:val="bottom"/>
            <w:hideMark/>
          </w:tcPr>
          <w:p w14:paraId="467DE48D" w14:textId="77777777" w:rsidR="00346106" w:rsidRPr="007F637E" w:rsidRDefault="00346106" w:rsidP="007F637E">
            <w:pPr>
              <w:rPr>
                <w:rFonts w:ascii="Arial" w:hAnsi="Arial" w:cs="Arial"/>
              </w:rPr>
            </w:pPr>
            <w:r w:rsidRPr="007F637E">
              <w:rPr>
                <w:rFonts w:ascii="Arial" w:hAnsi="Arial" w:cs="Arial"/>
              </w:rPr>
              <w:t>Total Cash</w:t>
            </w:r>
          </w:p>
        </w:tc>
        <w:tc>
          <w:tcPr>
            <w:tcW w:w="0" w:type="auto"/>
            <w:tcBorders>
              <w:left w:val="single" w:sz="4" w:space="0" w:color="000000"/>
              <w:bottom w:val="single" w:sz="4" w:space="0" w:color="000000"/>
            </w:tcBorders>
            <w:tcMar>
              <w:top w:w="20" w:type="dxa"/>
              <w:left w:w="20" w:type="dxa"/>
              <w:bottom w:w="100" w:type="dxa"/>
              <w:right w:w="20" w:type="dxa"/>
            </w:tcMar>
            <w:vAlign w:val="bottom"/>
            <w:hideMark/>
          </w:tcPr>
          <w:p w14:paraId="66B5DCFF" w14:textId="77777777" w:rsidR="00346106" w:rsidRPr="007F637E" w:rsidRDefault="00346106" w:rsidP="007F637E">
            <w:pPr>
              <w:rPr>
                <w:rFonts w:ascii="Arial" w:hAnsi="Arial" w:cs="Arial"/>
              </w:rPr>
            </w:pPr>
            <w:r w:rsidRPr="007F637E">
              <w:rPr>
                <w:rFonts w:ascii="Arial" w:hAnsi="Arial" w:cs="Arial"/>
              </w:rPr>
              <w:t xml:space="preserve"> $674.31 </w:t>
            </w:r>
          </w:p>
        </w:tc>
        <w:tc>
          <w:tcPr>
            <w:tcW w:w="0" w:type="auto"/>
            <w:tcBorders>
              <w:bottom w:val="single" w:sz="4" w:space="0" w:color="000000"/>
              <w:right w:val="single" w:sz="8" w:space="0" w:color="000000"/>
            </w:tcBorders>
            <w:tcMar>
              <w:top w:w="20" w:type="dxa"/>
              <w:left w:w="20" w:type="dxa"/>
              <w:bottom w:w="100" w:type="dxa"/>
              <w:right w:w="20" w:type="dxa"/>
            </w:tcMar>
            <w:vAlign w:val="bottom"/>
            <w:hideMark/>
          </w:tcPr>
          <w:p w14:paraId="69EC126D" w14:textId="77777777" w:rsidR="00346106" w:rsidRPr="007F637E" w:rsidRDefault="00346106" w:rsidP="007F637E">
            <w:pPr>
              <w:rPr>
                <w:rFonts w:ascii="Arial" w:hAnsi="Arial" w:cs="Arial"/>
              </w:rPr>
            </w:pPr>
            <w:r w:rsidRPr="007F637E">
              <w:rPr>
                <w:rFonts w:ascii="Arial" w:hAnsi="Arial" w:cs="Arial"/>
              </w:rPr>
              <w:t xml:space="preserve"> $343.74 </w:t>
            </w:r>
          </w:p>
        </w:tc>
      </w:tr>
      <w:tr w:rsidR="00346106" w:rsidRPr="007F637E" w14:paraId="2C34DD8A" w14:textId="77777777" w:rsidTr="00346106">
        <w:trPr>
          <w:trHeight w:val="365"/>
          <w:jc w:val="center"/>
        </w:trPr>
        <w:tc>
          <w:tcPr>
            <w:tcW w:w="0" w:type="auto"/>
            <w:tcBorders>
              <w:top w:val="single" w:sz="4" w:space="0" w:color="000000"/>
              <w:left w:val="single" w:sz="8" w:space="0" w:color="000000"/>
              <w:bottom w:val="single" w:sz="8" w:space="0" w:color="000000"/>
              <w:right w:val="single" w:sz="4" w:space="0" w:color="000000"/>
            </w:tcBorders>
            <w:tcMar>
              <w:top w:w="20" w:type="dxa"/>
              <w:left w:w="20" w:type="dxa"/>
              <w:bottom w:w="100" w:type="dxa"/>
              <w:right w:w="20" w:type="dxa"/>
            </w:tcMar>
            <w:vAlign w:val="bottom"/>
            <w:hideMark/>
          </w:tcPr>
          <w:p w14:paraId="31210CA1" w14:textId="77777777" w:rsidR="00346106" w:rsidRPr="007F637E" w:rsidRDefault="00346106" w:rsidP="007F637E">
            <w:pPr>
              <w:rPr>
                <w:rFonts w:ascii="Arial" w:hAnsi="Arial" w:cs="Arial"/>
              </w:rPr>
            </w:pPr>
            <w:r w:rsidRPr="007F637E">
              <w:rPr>
                <w:rFonts w:ascii="Arial" w:hAnsi="Arial" w:cs="Arial"/>
              </w:rPr>
              <w:t>Total Portfolio Value</w:t>
            </w:r>
          </w:p>
        </w:tc>
        <w:tc>
          <w:tcPr>
            <w:tcW w:w="0" w:type="auto"/>
            <w:tcBorders>
              <w:top w:val="single" w:sz="4" w:space="0" w:color="000000"/>
              <w:left w:val="single" w:sz="4" w:space="0" w:color="000000"/>
              <w:bottom w:val="single" w:sz="8" w:space="0" w:color="000000"/>
            </w:tcBorders>
            <w:tcMar>
              <w:top w:w="20" w:type="dxa"/>
              <w:left w:w="20" w:type="dxa"/>
              <w:bottom w:w="100" w:type="dxa"/>
              <w:right w:w="20" w:type="dxa"/>
            </w:tcMar>
            <w:vAlign w:val="bottom"/>
            <w:hideMark/>
          </w:tcPr>
          <w:p w14:paraId="5BEE4564" w14:textId="77777777" w:rsidR="00346106" w:rsidRPr="007F637E" w:rsidRDefault="00346106" w:rsidP="007F637E">
            <w:pPr>
              <w:rPr>
                <w:rFonts w:ascii="Arial" w:hAnsi="Arial" w:cs="Arial"/>
              </w:rPr>
            </w:pPr>
            <w:r w:rsidRPr="007F637E">
              <w:rPr>
                <w:rFonts w:ascii="Arial" w:hAnsi="Arial" w:cs="Arial"/>
              </w:rPr>
              <w:t xml:space="preserve"> $141,276.75</w:t>
            </w:r>
          </w:p>
        </w:tc>
        <w:tc>
          <w:tcPr>
            <w:tcW w:w="0" w:type="auto"/>
            <w:tcBorders>
              <w:top w:val="single" w:sz="4" w:space="0" w:color="000000"/>
              <w:bottom w:val="single" w:sz="8" w:space="0" w:color="000000"/>
              <w:right w:val="single" w:sz="8" w:space="0" w:color="000000"/>
            </w:tcBorders>
            <w:tcMar>
              <w:top w:w="20" w:type="dxa"/>
              <w:left w:w="20" w:type="dxa"/>
              <w:bottom w:w="100" w:type="dxa"/>
              <w:right w:w="20" w:type="dxa"/>
            </w:tcMar>
            <w:vAlign w:val="bottom"/>
            <w:hideMark/>
          </w:tcPr>
          <w:p w14:paraId="5EE9036A" w14:textId="77777777" w:rsidR="00346106" w:rsidRPr="007F637E" w:rsidRDefault="00346106" w:rsidP="007F637E">
            <w:pPr>
              <w:rPr>
                <w:rFonts w:ascii="Arial" w:hAnsi="Arial" w:cs="Arial"/>
              </w:rPr>
            </w:pPr>
            <w:r w:rsidRPr="007F637E">
              <w:rPr>
                <w:rFonts w:ascii="Arial" w:hAnsi="Arial" w:cs="Arial"/>
              </w:rPr>
              <w:t xml:space="preserve"> $190,097.87</w:t>
            </w:r>
          </w:p>
        </w:tc>
      </w:tr>
    </w:tbl>
    <w:p w14:paraId="0323BD6B" w14:textId="77777777" w:rsidR="00346106" w:rsidRPr="007F637E" w:rsidRDefault="00346106" w:rsidP="007F637E">
      <w:pPr>
        <w:rPr>
          <w:rFonts w:ascii="Arial" w:hAnsi="Arial" w:cs="Arial"/>
        </w:rPr>
      </w:pPr>
    </w:p>
    <w:p w14:paraId="6A8E0EDE" w14:textId="4614F088" w:rsidR="00134F15" w:rsidRPr="00E110D5" w:rsidRDefault="00F74D3E" w:rsidP="00E110D5">
      <w:pPr>
        <w:ind w:firstLine="720"/>
        <w:rPr>
          <w:rFonts w:ascii="Arial" w:hAnsi="Arial" w:cs="Arial"/>
        </w:rPr>
      </w:pPr>
      <w:r w:rsidRPr="007F637E">
        <w:rPr>
          <w:rFonts w:ascii="Arial" w:hAnsi="Arial" w:cs="Arial"/>
        </w:rPr>
        <w:t xml:space="preserve">The </w:t>
      </w:r>
      <w:proofErr w:type="spellStart"/>
      <w:r w:rsidRPr="007F637E">
        <w:rPr>
          <w:rFonts w:ascii="Arial" w:hAnsi="Arial" w:cs="Arial"/>
        </w:rPr>
        <w:t>Bauhard</w:t>
      </w:r>
      <w:proofErr w:type="spellEnd"/>
      <w:r w:rsidRPr="007F637E">
        <w:rPr>
          <w:rFonts w:ascii="Arial" w:hAnsi="Arial" w:cs="Arial"/>
        </w:rPr>
        <w:t xml:space="preserve"> Fund grew $48,821.12 or 34.56% in 2019. The fund liquidated Vanguard mutual fund holdings and used cash in order to make the equity purchases during the year. The managers of the </w:t>
      </w:r>
      <w:proofErr w:type="spellStart"/>
      <w:r w:rsidRPr="007F637E">
        <w:rPr>
          <w:rFonts w:ascii="Arial" w:hAnsi="Arial" w:cs="Arial"/>
        </w:rPr>
        <w:t>Bauhard</w:t>
      </w:r>
      <w:proofErr w:type="spellEnd"/>
      <w:r w:rsidRPr="007F637E">
        <w:rPr>
          <w:rFonts w:ascii="Arial" w:hAnsi="Arial" w:cs="Arial"/>
        </w:rPr>
        <w:t xml:space="preserve"> Student Managed Investment Fund consider 2019 as a successful year for the portfolio. The fund outperformed the target index and produced a positive Jensen’s Alpha. This indicates that the decisions made by past and present student managers regarding sector allocation and individual equity selection resulted in a significantly higher return than that realized by the benchmark portfolio.</w:t>
      </w:r>
    </w:p>
    <w:p w14:paraId="39BFB7EF" w14:textId="7E0234D5" w:rsidR="00F62965" w:rsidRPr="00E110D5" w:rsidRDefault="00134F15" w:rsidP="00E110D5">
      <w:pPr>
        <w:pStyle w:val="Heading1"/>
        <w:spacing w:before="0" w:after="0" w:line="240" w:lineRule="auto"/>
        <w:rPr>
          <w:rFonts w:ascii="Arial" w:hAnsi="Arial" w:cs="Arial"/>
        </w:rPr>
      </w:pPr>
      <w:bookmarkStart w:id="7" w:name="_Toc40988849"/>
      <w:r w:rsidRPr="007F637E">
        <w:rPr>
          <w:rFonts w:ascii="Arial" w:hAnsi="Arial" w:cs="Arial"/>
        </w:rPr>
        <w:lastRenderedPageBreak/>
        <w:t>Lessons Learned</w:t>
      </w:r>
      <w:bookmarkEnd w:id="7"/>
    </w:p>
    <w:p w14:paraId="018FB7A7" w14:textId="77777777" w:rsidR="00AA0138" w:rsidRDefault="00AA0138" w:rsidP="007F637E">
      <w:pPr>
        <w:ind w:firstLine="720"/>
        <w:rPr>
          <w:rFonts w:ascii="Arial" w:hAnsi="Arial" w:cs="Arial"/>
          <w:color w:val="000000" w:themeColor="text1"/>
        </w:rPr>
      </w:pPr>
    </w:p>
    <w:p w14:paraId="15D61256" w14:textId="77777777" w:rsidR="00E110D5" w:rsidRDefault="00CA3FE5" w:rsidP="007F637E">
      <w:pPr>
        <w:ind w:firstLine="720"/>
        <w:rPr>
          <w:rFonts w:ascii="Arial" w:hAnsi="Arial" w:cs="Arial"/>
          <w:color w:val="000000" w:themeColor="text1"/>
        </w:rPr>
      </w:pPr>
      <w:r w:rsidRPr="00E110D5">
        <w:rPr>
          <w:rFonts w:ascii="Arial" w:hAnsi="Arial" w:cs="Arial"/>
          <w:color w:val="000000" w:themeColor="text1"/>
        </w:rPr>
        <w:t xml:space="preserve">“Being a part of the </w:t>
      </w:r>
      <w:proofErr w:type="spellStart"/>
      <w:r w:rsidRPr="00E110D5">
        <w:rPr>
          <w:rFonts w:ascii="Arial" w:hAnsi="Arial" w:cs="Arial"/>
          <w:color w:val="000000" w:themeColor="text1"/>
        </w:rPr>
        <w:t>Bauhard</w:t>
      </w:r>
      <w:proofErr w:type="spellEnd"/>
      <w:r w:rsidRPr="00E110D5">
        <w:rPr>
          <w:rFonts w:ascii="Arial" w:hAnsi="Arial" w:cs="Arial"/>
          <w:color w:val="000000" w:themeColor="text1"/>
        </w:rPr>
        <w:t xml:space="preserve"> Student Managed Investment Fund has been a valuable experience in my college career.  It has been a valuable experience for me professionally, educationally and also better understand markets. This was more of a real world experience than it was a class. It allowed me to gain an understanding of security selections and managing securities in the stock market. The money invested for this class is real money so that means it has actual consequences for the actions taken while managing the fund. One of the most valuable things I learned is the fundamental analysis required in selecting a security when investing. It is important that you do your research and are as knowledgeable as you can possibly be and answer the question of why you should inve</w:t>
      </w:r>
      <w:r w:rsidR="00E110D5">
        <w:rPr>
          <w:rFonts w:ascii="Arial" w:hAnsi="Arial" w:cs="Arial"/>
          <w:color w:val="000000" w:themeColor="text1"/>
        </w:rPr>
        <w:t>st your money into that stock.”</w:t>
      </w:r>
    </w:p>
    <w:p w14:paraId="61CE35BE" w14:textId="508A3A6B" w:rsidR="00CA3FE5" w:rsidRPr="00AA0138" w:rsidRDefault="00CA3FE5" w:rsidP="00E110D5">
      <w:pPr>
        <w:rPr>
          <w:rFonts w:ascii="Arial" w:hAnsi="Arial" w:cs="Arial"/>
          <w:color w:val="000000" w:themeColor="text1"/>
        </w:rPr>
      </w:pPr>
      <w:r w:rsidRPr="00AA0138">
        <w:rPr>
          <w:rFonts w:ascii="Arial" w:hAnsi="Arial" w:cs="Arial"/>
          <w:color w:val="000000" w:themeColor="text1"/>
        </w:rPr>
        <w:t xml:space="preserve">- Tyler </w:t>
      </w:r>
      <w:proofErr w:type="spellStart"/>
      <w:r w:rsidRPr="00AA0138">
        <w:rPr>
          <w:rFonts w:ascii="Arial" w:hAnsi="Arial" w:cs="Arial"/>
          <w:color w:val="000000" w:themeColor="text1"/>
        </w:rPr>
        <w:t>Mestl</w:t>
      </w:r>
      <w:proofErr w:type="spellEnd"/>
    </w:p>
    <w:p w14:paraId="3EF0ACD0" w14:textId="77777777" w:rsidR="00CA3FE5" w:rsidRPr="00E110D5" w:rsidRDefault="00CA3FE5" w:rsidP="007F637E">
      <w:pPr>
        <w:rPr>
          <w:rFonts w:ascii="Arial" w:hAnsi="Arial" w:cs="Arial"/>
          <w:color w:val="000000" w:themeColor="text1"/>
        </w:rPr>
      </w:pPr>
    </w:p>
    <w:p w14:paraId="4E0FF5D7" w14:textId="77777777" w:rsidR="00E110D5" w:rsidRDefault="00CA3FE5" w:rsidP="007F637E">
      <w:pPr>
        <w:ind w:firstLine="720"/>
        <w:rPr>
          <w:rFonts w:ascii="Arial" w:hAnsi="Arial" w:cs="Arial"/>
          <w:color w:val="000000" w:themeColor="text1"/>
        </w:rPr>
      </w:pPr>
      <w:r w:rsidRPr="00E110D5">
        <w:rPr>
          <w:rFonts w:ascii="Arial" w:hAnsi="Arial" w:cs="Arial"/>
          <w:color w:val="000000" w:themeColor="text1"/>
        </w:rPr>
        <w:t xml:space="preserve">“Participating as one of the student managers of the </w:t>
      </w:r>
      <w:proofErr w:type="spellStart"/>
      <w:r w:rsidRPr="00E110D5">
        <w:rPr>
          <w:rFonts w:ascii="Arial" w:hAnsi="Arial" w:cs="Arial"/>
          <w:color w:val="000000" w:themeColor="text1"/>
        </w:rPr>
        <w:t>Bauhard</w:t>
      </w:r>
      <w:proofErr w:type="spellEnd"/>
      <w:r w:rsidRPr="00E110D5">
        <w:rPr>
          <w:rFonts w:ascii="Arial" w:hAnsi="Arial" w:cs="Arial"/>
          <w:color w:val="000000" w:themeColor="text1"/>
        </w:rPr>
        <w:t xml:space="preserve"> Fund for a whole year has been the most valuable learning experience that I have received in my last four years at UNK. This hands-on, active learning experience surpasses any amount of knowledge that any student could receive purely through reading a book and listening to lectures. Every decision that we make for the fund as student managers has real life consequences, and we are able to watch and learn from the successes and failures that result from our decisions. Before this learning experience, I had limited knowledge on how to effectively and accurately analyze the financial health and growth opportunities for a publicly traded company. Now, I have a deeper understanding of how investing in equities works, and I feel much more confident that I could successfully invest for myself and help others learn th</w:t>
      </w:r>
      <w:r w:rsidR="00E110D5">
        <w:rPr>
          <w:rFonts w:ascii="Arial" w:hAnsi="Arial" w:cs="Arial"/>
          <w:color w:val="000000" w:themeColor="text1"/>
        </w:rPr>
        <w:t>e basics of investing as well.”</w:t>
      </w:r>
    </w:p>
    <w:p w14:paraId="32228BE5" w14:textId="555714BE" w:rsidR="00CA3FE5" w:rsidRPr="00E110D5" w:rsidRDefault="00CA3FE5" w:rsidP="00E110D5">
      <w:pPr>
        <w:rPr>
          <w:rFonts w:ascii="Arial" w:hAnsi="Arial" w:cs="Arial"/>
          <w:color w:val="000000" w:themeColor="text1"/>
        </w:rPr>
      </w:pPr>
      <w:r w:rsidRPr="00E110D5">
        <w:rPr>
          <w:rFonts w:ascii="Arial" w:hAnsi="Arial" w:cs="Arial"/>
          <w:color w:val="000000" w:themeColor="text1"/>
        </w:rPr>
        <w:t>- Brady Przymus</w:t>
      </w:r>
    </w:p>
    <w:p w14:paraId="725D8BFB" w14:textId="77777777" w:rsidR="00CA3FE5" w:rsidRPr="00E110D5" w:rsidRDefault="00CA3FE5" w:rsidP="007F637E">
      <w:pPr>
        <w:rPr>
          <w:rFonts w:ascii="Arial" w:hAnsi="Arial" w:cs="Arial"/>
          <w:color w:val="000000" w:themeColor="text1"/>
        </w:rPr>
      </w:pPr>
    </w:p>
    <w:p w14:paraId="53570442" w14:textId="77777777" w:rsidR="00E110D5" w:rsidRDefault="00CA3FE5" w:rsidP="007F637E">
      <w:pPr>
        <w:ind w:firstLine="720"/>
        <w:rPr>
          <w:rFonts w:ascii="Arial" w:hAnsi="Arial" w:cs="Arial"/>
          <w:color w:val="000000" w:themeColor="text1"/>
        </w:rPr>
      </w:pPr>
      <w:r w:rsidRPr="00E110D5">
        <w:rPr>
          <w:rFonts w:ascii="Arial" w:hAnsi="Arial" w:cs="Arial"/>
          <w:color w:val="000000" w:themeColor="text1"/>
        </w:rPr>
        <w:t xml:space="preserve">“Experiencing being a part of the student investment </w:t>
      </w:r>
      <w:proofErr w:type="spellStart"/>
      <w:r w:rsidRPr="00E110D5">
        <w:rPr>
          <w:rFonts w:ascii="Arial" w:hAnsi="Arial" w:cs="Arial"/>
          <w:color w:val="000000" w:themeColor="text1"/>
        </w:rPr>
        <w:t>Bauhard</w:t>
      </w:r>
      <w:proofErr w:type="spellEnd"/>
      <w:r w:rsidRPr="00E110D5">
        <w:rPr>
          <w:rFonts w:ascii="Arial" w:hAnsi="Arial" w:cs="Arial"/>
          <w:color w:val="000000" w:themeColor="text1"/>
        </w:rPr>
        <w:t xml:space="preserve"> Fund has been a crucial part to my financial learning here at UNK. Through this experience I have become Bloomberg certified, increased my vocal presentation skills, and have been able to work with a team that has one common goal. I am confident in my skills as I enter the financial workforce due to my time being a</w:t>
      </w:r>
      <w:r w:rsidR="00E110D5">
        <w:rPr>
          <w:rFonts w:ascii="Arial" w:hAnsi="Arial" w:cs="Arial"/>
          <w:color w:val="000000" w:themeColor="text1"/>
        </w:rPr>
        <w:t xml:space="preserve"> student analyst for the fund.”</w:t>
      </w:r>
    </w:p>
    <w:p w14:paraId="09D01A71" w14:textId="1B311D7F" w:rsidR="00CA3FE5" w:rsidRPr="00E110D5" w:rsidRDefault="00CA3FE5" w:rsidP="00E110D5">
      <w:pPr>
        <w:rPr>
          <w:rFonts w:ascii="Arial" w:hAnsi="Arial" w:cs="Arial"/>
          <w:color w:val="000000" w:themeColor="text1"/>
        </w:rPr>
      </w:pPr>
      <w:r w:rsidRPr="00E110D5">
        <w:rPr>
          <w:rFonts w:ascii="Arial" w:hAnsi="Arial" w:cs="Arial"/>
          <w:color w:val="000000" w:themeColor="text1"/>
        </w:rPr>
        <w:t>- Jake Waller</w:t>
      </w:r>
    </w:p>
    <w:p w14:paraId="2C6B44A4" w14:textId="43DE822B" w:rsidR="00CA3FE5" w:rsidRPr="00E110D5" w:rsidRDefault="00CA3FE5" w:rsidP="007F637E">
      <w:pPr>
        <w:rPr>
          <w:rFonts w:ascii="Arial" w:hAnsi="Arial" w:cs="Arial"/>
          <w:color w:val="000000" w:themeColor="text1"/>
        </w:rPr>
      </w:pPr>
    </w:p>
    <w:p w14:paraId="6CF47CCC" w14:textId="77777777" w:rsidR="00E110D5" w:rsidRDefault="00CA3FE5" w:rsidP="007F637E">
      <w:pPr>
        <w:ind w:firstLine="720"/>
        <w:rPr>
          <w:rFonts w:ascii="Arial" w:hAnsi="Arial" w:cs="Arial"/>
          <w:color w:val="000000" w:themeColor="text1"/>
        </w:rPr>
      </w:pPr>
      <w:r w:rsidRPr="00E110D5">
        <w:rPr>
          <w:rFonts w:ascii="Arial" w:hAnsi="Arial" w:cs="Arial"/>
          <w:color w:val="000000" w:themeColor="text1"/>
        </w:rPr>
        <w:t xml:space="preserve">“Being able to manage a portfolio has given the experience to confidently know how to make decisions for a portfolio. The </w:t>
      </w:r>
      <w:proofErr w:type="spellStart"/>
      <w:r w:rsidRPr="00E110D5">
        <w:rPr>
          <w:rFonts w:ascii="Arial" w:hAnsi="Arial" w:cs="Arial"/>
          <w:color w:val="000000" w:themeColor="text1"/>
        </w:rPr>
        <w:t>Bauhard</w:t>
      </w:r>
      <w:proofErr w:type="spellEnd"/>
      <w:r w:rsidRPr="00E110D5">
        <w:rPr>
          <w:rFonts w:ascii="Arial" w:hAnsi="Arial" w:cs="Arial"/>
          <w:color w:val="000000" w:themeColor="text1"/>
        </w:rPr>
        <w:t xml:space="preserve"> Student Managed Investment Fund has allowed me to see a stock from start to finish, including screening for the stock, doing the research, calculating the valuations, and deciding on if it would be a good addition to the portfolio. I will take this experience with me into the professional job market as</w:t>
      </w:r>
      <w:r w:rsidR="00E110D5">
        <w:rPr>
          <w:rFonts w:ascii="Arial" w:hAnsi="Arial" w:cs="Arial"/>
          <w:color w:val="000000" w:themeColor="text1"/>
        </w:rPr>
        <w:t xml:space="preserve"> I begin my career in finance.”</w:t>
      </w:r>
    </w:p>
    <w:p w14:paraId="30C0B418" w14:textId="7D6B5F3A" w:rsidR="00CA3FE5" w:rsidRPr="00E110D5" w:rsidRDefault="00366DD9" w:rsidP="00E110D5">
      <w:pPr>
        <w:rPr>
          <w:rFonts w:ascii="Arial" w:hAnsi="Arial" w:cs="Arial"/>
          <w:color w:val="000000" w:themeColor="text1"/>
        </w:rPr>
      </w:pPr>
      <w:r w:rsidRPr="00E110D5">
        <w:rPr>
          <w:rFonts w:ascii="Arial" w:hAnsi="Arial" w:cs="Arial"/>
          <w:color w:val="000000" w:themeColor="text1"/>
        </w:rPr>
        <w:t xml:space="preserve">- </w:t>
      </w:r>
      <w:r w:rsidR="00CA3FE5" w:rsidRPr="00E110D5">
        <w:rPr>
          <w:rFonts w:ascii="Arial" w:hAnsi="Arial" w:cs="Arial"/>
          <w:color w:val="000000" w:themeColor="text1"/>
        </w:rPr>
        <w:t>Kortney Smith</w:t>
      </w:r>
    </w:p>
    <w:p w14:paraId="4BF26248" w14:textId="77777777" w:rsidR="003B3281" w:rsidRPr="007F637E" w:rsidRDefault="003B3281" w:rsidP="00E110D5">
      <w:pPr>
        <w:rPr>
          <w:rFonts w:ascii="Arial" w:hAnsi="Arial" w:cs="Arial"/>
          <w:color w:val="595959" w:themeColor="text1" w:themeTint="A6"/>
          <w:shd w:val="clear" w:color="auto" w:fill="FFFFFF"/>
        </w:rPr>
      </w:pPr>
    </w:p>
    <w:p w14:paraId="370E3695" w14:textId="3A7D2002" w:rsidR="00CA3FE5" w:rsidRPr="00E110D5" w:rsidRDefault="00CA3FE5" w:rsidP="007F637E">
      <w:pPr>
        <w:ind w:firstLine="720"/>
        <w:rPr>
          <w:rFonts w:ascii="Arial" w:hAnsi="Arial" w:cs="Arial"/>
          <w:color w:val="000000" w:themeColor="text1"/>
        </w:rPr>
      </w:pPr>
      <w:r w:rsidRPr="00E110D5">
        <w:rPr>
          <w:rFonts w:ascii="Arial" w:hAnsi="Arial" w:cs="Arial"/>
          <w:color w:val="000000" w:themeColor="text1"/>
          <w:shd w:val="clear" w:color="auto" w:fill="FFFFFF"/>
        </w:rPr>
        <w:t>“There are many take-</w:t>
      </w:r>
      <w:proofErr w:type="spellStart"/>
      <w:r w:rsidR="00787768" w:rsidRPr="00E110D5">
        <w:rPr>
          <w:rFonts w:ascii="Arial" w:hAnsi="Arial" w:cs="Arial"/>
          <w:color w:val="000000" w:themeColor="text1"/>
          <w:shd w:val="clear" w:color="auto" w:fill="FFFFFF"/>
        </w:rPr>
        <w:t>aways</w:t>
      </w:r>
      <w:proofErr w:type="spellEnd"/>
      <w:r w:rsidRPr="00E110D5">
        <w:rPr>
          <w:rFonts w:ascii="Arial" w:hAnsi="Arial" w:cs="Arial"/>
          <w:color w:val="000000" w:themeColor="text1"/>
          <w:shd w:val="clear" w:color="auto" w:fill="FFFFFF"/>
        </w:rPr>
        <w:t xml:space="preserve"> from my experience being one of the managers of the </w:t>
      </w:r>
      <w:proofErr w:type="spellStart"/>
      <w:r w:rsidRPr="00E110D5">
        <w:rPr>
          <w:rFonts w:ascii="Arial" w:hAnsi="Arial" w:cs="Arial"/>
          <w:color w:val="000000" w:themeColor="text1"/>
          <w:shd w:val="clear" w:color="auto" w:fill="FFFFFF"/>
        </w:rPr>
        <w:t>Bauhard</w:t>
      </w:r>
      <w:proofErr w:type="spellEnd"/>
      <w:r w:rsidRPr="00E110D5">
        <w:rPr>
          <w:rFonts w:ascii="Arial" w:hAnsi="Arial" w:cs="Arial"/>
          <w:color w:val="000000" w:themeColor="text1"/>
          <w:shd w:val="clear" w:color="auto" w:fill="FFFFFF"/>
        </w:rPr>
        <w:t xml:space="preserve"> Fund. I especially enjoyed the processes of sifting through industries to find a security that might be a quality addition to our fund. Also, it was very beneficial to see how the market behaved over the course of the year and how it impacted our decision making. The lessons learned from managing the fund with my peers will be applicable to many things in my future.”</w:t>
      </w:r>
    </w:p>
    <w:p w14:paraId="30158D22" w14:textId="0185415D" w:rsidR="00CA3FE5" w:rsidRPr="00E110D5" w:rsidRDefault="00710E2C" w:rsidP="007F637E">
      <w:pPr>
        <w:rPr>
          <w:rFonts w:ascii="Arial" w:hAnsi="Arial" w:cs="Arial"/>
          <w:color w:val="000000" w:themeColor="text1"/>
        </w:rPr>
      </w:pPr>
      <w:r w:rsidRPr="00E110D5">
        <w:rPr>
          <w:rFonts w:ascii="Arial" w:hAnsi="Arial" w:cs="Arial"/>
          <w:color w:val="000000" w:themeColor="text1"/>
          <w:shd w:val="clear" w:color="auto" w:fill="FFFFFF"/>
        </w:rPr>
        <w:t>-</w:t>
      </w:r>
      <w:r w:rsidR="00CA3FE5" w:rsidRPr="00E110D5">
        <w:rPr>
          <w:rFonts w:ascii="Arial" w:hAnsi="Arial" w:cs="Arial"/>
          <w:color w:val="000000" w:themeColor="text1"/>
          <w:shd w:val="clear" w:color="auto" w:fill="FFFFFF"/>
        </w:rPr>
        <w:t xml:space="preserve">Jared </w:t>
      </w:r>
      <w:proofErr w:type="spellStart"/>
      <w:r w:rsidR="00CA3FE5" w:rsidRPr="00E110D5">
        <w:rPr>
          <w:rFonts w:ascii="Arial" w:hAnsi="Arial" w:cs="Arial"/>
          <w:color w:val="000000" w:themeColor="text1"/>
          <w:shd w:val="clear" w:color="auto" w:fill="FFFFFF"/>
        </w:rPr>
        <w:t>Norblade</w:t>
      </w:r>
      <w:proofErr w:type="spellEnd"/>
    </w:p>
    <w:p w14:paraId="7F94B5F2" w14:textId="77777777" w:rsidR="00E110D5" w:rsidRDefault="00CA3FE5" w:rsidP="007F637E">
      <w:pPr>
        <w:ind w:firstLine="720"/>
        <w:rPr>
          <w:rFonts w:ascii="Arial" w:hAnsi="Arial" w:cs="Arial"/>
          <w:color w:val="000000" w:themeColor="text1"/>
          <w:shd w:val="clear" w:color="auto" w:fill="FFFFFF"/>
        </w:rPr>
      </w:pPr>
      <w:r w:rsidRPr="00E110D5">
        <w:rPr>
          <w:rFonts w:ascii="Arial" w:hAnsi="Arial" w:cs="Arial"/>
          <w:color w:val="000000" w:themeColor="text1"/>
          <w:shd w:val="clear" w:color="auto" w:fill="FFFFFF"/>
        </w:rPr>
        <w:lastRenderedPageBreak/>
        <w:t xml:space="preserve">“Being a part of the student managed </w:t>
      </w:r>
      <w:proofErr w:type="spellStart"/>
      <w:r w:rsidRPr="00E110D5">
        <w:rPr>
          <w:rFonts w:ascii="Arial" w:hAnsi="Arial" w:cs="Arial"/>
          <w:color w:val="000000" w:themeColor="text1"/>
          <w:shd w:val="clear" w:color="auto" w:fill="FFFFFF"/>
        </w:rPr>
        <w:t>Bauhard</w:t>
      </w:r>
      <w:proofErr w:type="spellEnd"/>
      <w:r w:rsidRPr="00E110D5">
        <w:rPr>
          <w:rFonts w:ascii="Arial" w:hAnsi="Arial" w:cs="Arial"/>
          <w:color w:val="000000" w:themeColor="text1"/>
          <w:shd w:val="clear" w:color="auto" w:fill="FFFFFF"/>
        </w:rPr>
        <w:t xml:space="preserve"> Investment Fund was valuable to me professionally and academically. The ability to apply learned knowledge to the investment fund helped me understand what clients, financial advisors and investment fund managers are constantly evaluating in order to produce the best outcome for a portfolio. Applying material from a classroom setting directly into a real world application was beneficial to me in terms of understanding key concepts to successful portfolio management. I will also be able to manage my own portfolio better after seeing what should be addressed and considered when making decisions regarding a portfolio. These experiences have best prepared me for a career moving forward in business.”</w:t>
      </w:r>
    </w:p>
    <w:p w14:paraId="732E7AA6" w14:textId="0715057F" w:rsidR="00CA3FE5" w:rsidRPr="00E110D5" w:rsidRDefault="00710E2C" w:rsidP="00E110D5">
      <w:pPr>
        <w:rPr>
          <w:rFonts w:ascii="Arial" w:hAnsi="Arial" w:cs="Arial"/>
          <w:color w:val="000000" w:themeColor="text1"/>
        </w:rPr>
      </w:pPr>
      <w:r w:rsidRPr="00E110D5">
        <w:rPr>
          <w:rFonts w:ascii="Arial" w:hAnsi="Arial" w:cs="Arial"/>
          <w:color w:val="000000" w:themeColor="text1"/>
          <w:shd w:val="clear" w:color="auto" w:fill="FFFFFF"/>
        </w:rPr>
        <w:t>-</w:t>
      </w:r>
      <w:r w:rsidR="00CA3FE5" w:rsidRPr="00E110D5">
        <w:rPr>
          <w:rFonts w:ascii="Arial" w:hAnsi="Arial" w:cs="Arial"/>
          <w:color w:val="000000" w:themeColor="text1"/>
          <w:shd w:val="clear" w:color="auto" w:fill="FFFFFF"/>
        </w:rPr>
        <w:t>Erin Hallman </w:t>
      </w:r>
    </w:p>
    <w:p w14:paraId="20FC66DA" w14:textId="77777777" w:rsidR="00CA3FE5" w:rsidRPr="00E110D5" w:rsidRDefault="00CA3FE5" w:rsidP="007F637E">
      <w:pPr>
        <w:ind w:firstLine="720"/>
        <w:rPr>
          <w:rFonts w:ascii="Arial" w:hAnsi="Arial" w:cs="Arial"/>
          <w:color w:val="000000" w:themeColor="text1"/>
        </w:rPr>
      </w:pPr>
    </w:p>
    <w:p w14:paraId="78DEC8E1" w14:textId="77777777" w:rsidR="00E110D5" w:rsidRDefault="00CA3FE5" w:rsidP="007F637E">
      <w:pPr>
        <w:ind w:firstLine="720"/>
        <w:rPr>
          <w:rFonts w:ascii="Arial" w:hAnsi="Arial" w:cs="Arial"/>
          <w:color w:val="000000" w:themeColor="text1"/>
          <w:shd w:val="clear" w:color="auto" w:fill="FFFFFF"/>
        </w:rPr>
      </w:pPr>
      <w:r w:rsidRPr="00E110D5">
        <w:rPr>
          <w:rFonts w:ascii="Arial" w:hAnsi="Arial" w:cs="Arial"/>
          <w:color w:val="000000" w:themeColor="text1"/>
          <w:shd w:val="clear" w:color="auto" w:fill="FFFFFF"/>
        </w:rPr>
        <w:t xml:space="preserve">“The </w:t>
      </w:r>
      <w:proofErr w:type="spellStart"/>
      <w:r w:rsidRPr="00E110D5">
        <w:rPr>
          <w:rFonts w:ascii="Arial" w:hAnsi="Arial" w:cs="Arial"/>
          <w:color w:val="000000" w:themeColor="text1"/>
          <w:shd w:val="clear" w:color="auto" w:fill="FFFFFF"/>
        </w:rPr>
        <w:t>Bauhard</w:t>
      </w:r>
      <w:proofErr w:type="spellEnd"/>
      <w:r w:rsidRPr="00E110D5">
        <w:rPr>
          <w:rFonts w:ascii="Arial" w:hAnsi="Arial" w:cs="Arial"/>
          <w:color w:val="000000" w:themeColor="text1"/>
          <w:shd w:val="clear" w:color="auto" w:fill="FFFFFF"/>
        </w:rPr>
        <w:t xml:space="preserve"> Investment Fund provided opportunities for me to work with the stock market hands on, which many students do not get to do. It gave me the opportunity to see what information is all reflective in the price of the stock, and how you can use that information to maximize your portf</w:t>
      </w:r>
      <w:r w:rsidR="00E110D5">
        <w:rPr>
          <w:rFonts w:ascii="Arial" w:hAnsi="Arial" w:cs="Arial"/>
          <w:color w:val="000000" w:themeColor="text1"/>
          <w:shd w:val="clear" w:color="auto" w:fill="FFFFFF"/>
        </w:rPr>
        <w:t>olio value.”</w:t>
      </w:r>
    </w:p>
    <w:p w14:paraId="592425C5" w14:textId="15CD5634" w:rsidR="00CA3FE5" w:rsidRPr="00E110D5" w:rsidRDefault="00CA3FE5" w:rsidP="00E110D5">
      <w:pPr>
        <w:rPr>
          <w:rFonts w:ascii="Arial" w:hAnsi="Arial" w:cs="Arial"/>
          <w:color w:val="000000" w:themeColor="text1"/>
        </w:rPr>
      </w:pPr>
      <w:r w:rsidRPr="00E110D5">
        <w:rPr>
          <w:rFonts w:ascii="Arial" w:hAnsi="Arial" w:cs="Arial"/>
          <w:color w:val="000000" w:themeColor="text1"/>
          <w:shd w:val="clear" w:color="auto" w:fill="FFFFFF"/>
        </w:rPr>
        <w:t xml:space="preserve">- Codey </w:t>
      </w:r>
      <w:proofErr w:type="spellStart"/>
      <w:r w:rsidRPr="00E110D5">
        <w:rPr>
          <w:rFonts w:ascii="Arial" w:hAnsi="Arial" w:cs="Arial"/>
          <w:color w:val="000000" w:themeColor="text1"/>
          <w:shd w:val="clear" w:color="auto" w:fill="FFFFFF"/>
        </w:rPr>
        <w:t>Krell</w:t>
      </w:r>
      <w:proofErr w:type="spellEnd"/>
    </w:p>
    <w:p w14:paraId="4A3479FF" w14:textId="6A448800" w:rsidR="00CA3FE5" w:rsidRPr="00E110D5" w:rsidRDefault="00CA3FE5" w:rsidP="007F637E">
      <w:pPr>
        <w:rPr>
          <w:rFonts w:ascii="Arial" w:hAnsi="Arial" w:cs="Arial"/>
          <w:color w:val="000000" w:themeColor="text1"/>
        </w:rPr>
      </w:pPr>
    </w:p>
    <w:p w14:paraId="5DF9E82E" w14:textId="77777777" w:rsidR="00E110D5" w:rsidRDefault="00BC3F8E" w:rsidP="007F637E">
      <w:pPr>
        <w:ind w:firstLine="720"/>
        <w:rPr>
          <w:rFonts w:ascii="Arial" w:hAnsi="Arial" w:cs="Arial"/>
          <w:color w:val="000000" w:themeColor="text1"/>
        </w:rPr>
      </w:pPr>
      <w:r w:rsidRPr="00E110D5">
        <w:rPr>
          <w:rFonts w:ascii="Arial" w:hAnsi="Arial" w:cs="Arial"/>
          <w:color w:val="000000" w:themeColor="text1"/>
        </w:rPr>
        <w:t xml:space="preserve">“Participating as an active student manager for the </w:t>
      </w:r>
      <w:proofErr w:type="spellStart"/>
      <w:r w:rsidRPr="00E110D5">
        <w:rPr>
          <w:rFonts w:ascii="Arial" w:hAnsi="Arial" w:cs="Arial"/>
          <w:color w:val="000000" w:themeColor="text1"/>
        </w:rPr>
        <w:t>Bauhard</w:t>
      </w:r>
      <w:proofErr w:type="spellEnd"/>
      <w:r w:rsidRPr="00E110D5">
        <w:rPr>
          <w:rFonts w:ascii="Arial" w:hAnsi="Arial" w:cs="Arial"/>
          <w:color w:val="000000" w:themeColor="text1"/>
        </w:rPr>
        <w:t xml:space="preserve"> Fund has been the most challenging and insightful experience I have had at UNK. As a manager you are responsible for asset allocation, securities research and selection, balancing the portfolio, and analyzing the portfolios risk. The hands on learning experienced provided by actively managing a real portfol</w:t>
      </w:r>
      <w:r w:rsidR="00E110D5">
        <w:rPr>
          <w:rFonts w:ascii="Arial" w:hAnsi="Arial" w:cs="Arial"/>
          <w:color w:val="000000" w:themeColor="text1"/>
        </w:rPr>
        <w:t>io is certainly irreplaceable.”</w:t>
      </w:r>
    </w:p>
    <w:p w14:paraId="71E33797" w14:textId="0A2B6CDE" w:rsidR="00BC3F8E" w:rsidRPr="00E110D5" w:rsidRDefault="00E110D5" w:rsidP="00E110D5">
      <w:pPr>
        <w:rPr>
          <w:rFonts w:ascii="Arial" w:hAnsi="Arial" w:cs="Arial"/>
          <w:color w:val="000000" w:themeColor="text1"/>
        </w:rPr>
      </w:pPr>
      <w:r>
        <w:rPr>
          <w:rFonts w:ascii="Arial" w:hAnsi="Arial" w:cs="Arial"/>
          <w:color w:val="000000" w:themeColor="text1"/>
        </w:rPr>
        <w:t>-</w:t>
      </w:r>
      <w:r w:rsidR="00BC3F8E" w:rsidRPr="00E110D5">
        <w:rPr>
          <w:rFonts w:ascii="Arial" w:hAnsi="Arial" w:cs="Arial"/>
          <w:color w:val="000000" w:themeColor="text1"/>
        </w:rPr>
        <w:t xml:space="preserve"> Harrison Webb</w:t>
      </w:r>
    </w:p>
    <w:p w14:paraId="1CF1ED3A" w14:textId="08267C0D" w:rsidR="00366DD9" w:rsidRPr="00E110D5" w:rsidRDefault="00366DD9" w:rsidP="007F637E">
      <w:pPr>
        <w:ind w:firstLine="720"/>
        <w:rPr>
          <w:rFonts w:ascii="Arial" w:hAnsi="Arial" w:cs="Arial"/>
          <w:color w:val="000000" w:themeColor="text1"/>
        </w:rPr>
      </w:pPr>
    </w:p>
    <w:p w14:paraId="6B9F4A59" w14:textId="77777777" w:rsidR="00E110D5" w:rsidRDefault="00366DD9" w:rsidP="007F637E">
      <w:pPr>
        <w:ind w:firstLine="720"/>
        <w:rPr>
          <w:rFonts w:ascii="Arial" w:hAnsi="Arial" w:cs="Arial"/>
          <w:color w:val="000000" w:themeColor="text1"/>
        </w:rPr>
      </w:pPr>
      <w:r w:rsidRPr="00E110D5">
        <w:rPr>
          <w:rFonts w:ascii="Arial" w:hAnsi="Arial" w:cs="Arial"/>
          <w:color w:val="000000" w:themeColor="text1"/>
        </w:rPr>
        <w:t xml:space="preserve">“Managing the </w:t>
      </w:r>
      <w:proofErr w:type="spellStart"/>
      <w:r w:rsidRPr="00E110D5">
        <w:rPr>
          <w:rFonts w:ascii="Arial" w:hAnsi="Arial" w:cs="Arial"/>
          <w:color w:val="000000" w:themeColor="text1"/>
        </w:rPr>
        <w:t>Bauhard</w:t>
      </w:r>
      <w:proofErr w:type="spellEnd"/>
      <w:r w:rsidRPr="00E110D5">
        <w:rPr>
          <w:rFonts w:ascii="Arial" w:hAnsi="Arial" w:cs="Arial"/>
          <w:color w:val="000000" w:themeColor="text1"/>
        </w:rPr>
        <w:t xml:space="preserve"> Fund helped give me experience and a better understanding of the stock market. Learning how to analyze a company and calculate valuations was very beneficial, especially with the bonus of using Bloomberg. Working with actual money increased how seriously investments were taken, having real consequences if the fund was poorly managed. This was an opportunity the majority of people do not receive.”</w:t>
      </w:r>
    </w:p>
    <w:p w14:paraId="4CB5B923" w14:textId="58F425A7" w:rsidR="00366DD9" w:rsidRPr="00E110D5" w:rsidRDefault="00366DD9" w:rsidP="00E110D5">
      <w:pPr>
        <w:rPr>
          <w:rFonts w:ascii="Arial" w:hAnsi="Arial" w:cs="Arial"/>
          <w:color w:val="000000" w:themeColor="text1"/>
        </w:rPr>
      </w:pPr>
      <w:r w:rsidRPr="00E110D5">
        <w:rPr>
          <w:rFonts w:ascii="Arial" w:hAnsi="Arial" w:cs="Arial"/>
          <w:color w:val="000000" w:themeColor="text1"/>
        </w:rPr>
        <w:t>- Bryce Kelley</w:t>
      </w:r>
    </w:p>
    <w:p w14:paraId="0B001508" w14:textId="77777777" w:rsidR="00F62965" w:rsidRPr="00E110D5" w:rsidRDefault="00F62965" w:rsidP="00E110D5">
      <w:pPr>
        <w:rPr>
          <w:rFonts w:ascii="Arial" w:hAnsi="Arial" w:cs="Arial"/>
          <w:color w:val="000000" w:themeColor="text1"/>
          <w:shd w:val="clear" w:color="auto" w:fill="FFFFFF"/>
        </w:rPr>
      </w:pPr>
    </w:p>
    <w:p w14:paraId="1FCB1C74" w14:textId="56B562EA" w:rsidR="00366DD9" w:rsidRPr="00E110D5" w:rsidRDefault="00366DD9" w:rsidP="007F637E">
      <w:pPr>
        <w:ind w:firstLine="720"/>
        <w:rPr>
          <w:rFonts w:ascii="Arial" w:hAnsi="Arial" w:cs="Arial"/>
          <w:color w:val="000000" w:themeColor="text1"/>
        </w:rPr>
      </w:pPr>
      <w:r w:rsidRPr="00E110D5">
        <w:rPr>
          <w:rFonts w:ascii="Arial" w:hAnsi="Arial" w:cs="Arial"/>
          <w:color w:val="000000" w:themeColor="text1"/>
          <w:shd w:val="clear" w:color="auto" w:fill="FFFFFF"/>
        </w:rPr>
        <w:t xml:space="preserve">“This past year managing the </w:t>
      </w:r>
      <w:proofErr w:type="spellStart"/>
      <w:r w:rsidRPr="00E110D5">
        <w:rPr>
          <w:rFonts w:ascii="Arial" w:hAnsi="Arial" w:cs="Arial"/>
          <w:color w:val="000000" w:themeColor="text1"/>
          <w:shd w:val="clear" w:color="auto" w:fill="FFFFFF"/>
        </w:rPr>
        <w:t>Bauhard</w:t>
      </w:r>
      <w:proofErr w:type="spellEnd"/>
      <w:r w:rsidRPr="00E110D5">
        <w:rPr>
          <w:rFonts w:ascii="Arial" w:hAnsi="Arial" w:cs="Arial"/>
          <w:color w:val="000000" w:themeColor="text1"/>
          <w:shd w:val="clear" w:color="auto" w:fill="FFFFFF"/>
        </w:rPr>
        <w:t xml:space="preserve"> Fund has been such an extraordinary experience. Applying skills and tactics learned in class to a real world, hands-on learning experience is something most students don’t get the opportunity to do. Managing this fund has taught me so much about portfolio management and using a real-world example is an excellent way to help prepare myself for the professional world after college. </w:t>
      </w:r>
    </w:p>
    <w:p w14:paraId="493BB8DD" w14:textId="77777777" w:rsidR="00E110D5" w:rsidRDefault="00366DD9" w:rsidP="007F637E">
      <w:pPr>
        <w:rPr>
          <w:rFonts w:ascii="Arial" w:hAnsi="Arial" w:cs="Arial"/>
          <w:color w:val="000000" w:themeColor="text1"/>
          <w:shd w:val="clear" w:color="auto" w:fill="FFFFFF"/>
        </w:rPr>
      </w:pPr>
      <w:r w:rsidRPr="00E110D5">
        <w:rPr>
          <w:rFonts w:ascii="Arial" w:hAnsi="Arial" w:cs="Arial"/>
          <w:color w:val="000000" w:themeColor="text1"/>
          <w:shd w:val="clear" w:color="auto" w:fill="FFFFFF"/>
        </w:rPr>
        <w:t>I can’t wait to take everything I’ve learned in this class and apply it to the real world,</w:t>
      </w:r>
      <w:r w:rsidR="00E110D5">
        <w:rPr>
          <w:rFonts w:ascii="Arial" w:hAnsi="Arial" w:cs="Arial"/>
          <w:color w:val="000000" w:themeColor="text1"/>
          <w:shd w:val="clear" w:color="auto" w:fill="FFFFFF"/>
        </w:rPr>
        <w:t xml:space="preserve"> as I begin my finance career.”</w:t>
      </w:r>
    </w:p>
    <w:p w14:paraId="4E0F4C7B" w14:textId="09D5C43D" w:rsidR="00366DD9" w:rsidRPr="00E110D5" w:rsidRDefault="00E110D5" w:rsidP="00E110D5">
      <w:pPr>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r w:rsidR="00366DD9" w:rsidRPr="00E110D5">
        <w:rPr>
          <w:rFonts w:ascii="Arial" w:hAnsi="Arial" w:cs="Arial"/>
          <w:color w:val="000000" w:themeColor="text1"/>
          <w:shd w:val="clear" w:color="auto" w:fill="FFFFFF"/>
        </w:rPr>
        <w:t xml:space="preserve">Alex </w:t>
      </w:r>
      <w:proofErr w:type="spellStart"/>
      <w:r w:rsidR="00366DD9" w:rsidRPr="00E110D5">
        <w:rPr>
          <w:rFonts w:ascii="Arial" w:hAnsi="Arial" w:cs="Arial"/>
          <w:color w:val="000000" w:themeColor="text1"/>
          <w:shd w:val="clear" w:color="auto" w:fill="FFFFFF"/>
        </w:rPr>
        <w:t>Harbols</w:t>
      </w:r>
      <w:proofErr w:type="spellEnd"/>
    </w:p>
    <w:p w14:paraId="274D09DE" w14:textId="51804C69" w:rsidR="00366DD9" w:rsidRPr="00E110D5" w:rsidRDefault="00366DD9" w:rsidP="007F637E">
      <w:pPr>
        <w:rPr>
          <w:rFonts w:ascii="Arial" w:hAnsi="Arial" w:cs="Arial"/>
          <w:color w:val="000000" w:themeColor="text1"/>
          <w:shd w:val="clear" w:color="auto" w:fill="FFFFFF"/>
        </w:rPr>
      </w:pPr>
    </w:p>
    <w:p w14:paraId="774F94F6" w14:textId="2E4A9350" w:rsidR="00E110D5" w:rsidRDefault="00E110D5" w:rsidP="007F637E">
      <w:pPr>
        <w:ind w:firstLine="720"/>
        <w:rPr>
          <w:rFonts w:ascii="Arial" w:hAnsi="Arial" w:cs="Arial"/>
          <w:color w:val="000000" w:themeColor="text1"/>
          <w:shd w:val="clear" w:color="auto" w:fill="FFFFFF"/>
        </w:rPr>
      </w:pPr>
      <w:r>
        <w:rPr>
          <w:rFonts w:ascii="Arial" w:hAnsi="Arial" w:cs="Arial"/>
          <w:color w:val="000000" w:themeColor="text1"/>
          <w:shd w:val="clear" w:color="auto" w:fill="FFFFFF"/>
        </w:rPr>
        <w:t>“</w:t>
      </w:r>
      <w:r w:rsidR="00366DD9" w:rsidRPr="00E110D5">
        <w:rPr>
          <w:rFonts w:ascii="Arial" w:hAnsi="Arial" w:cs="Arial"/>
          <w:color w:val="000000" w:themeColor="text1"/>
          <w:shd w:val="clear" w:color="auto" w:fill="FFFFFF"/>
        </w:rPr>
        <w:t xml:space="preserve">By managing the </w:t>
      </w:r>
      <w:proofErr w:type="spellStart"/>
      <w:r w:rsidR="00366DD9" w:rsidRPr="00E110D5">
        <w:rPr>
          <w:rFonts w:ascii="Arial" w:hAnsi="Arial" w:cs="Arial"/>
          <w:color w:val="000000" w:themeColor="text1"/>
          <w:shd w:val="clear" w:color="auto" w:fill="FFFFFF"/>
        </w:rPr>
        <w:t>Bauhard</w:t>
      </w:r>
      <w:proofErr w:type="spellEnd"/>
      <w:r w:rsidR="00366DD9" w:rsidRPr="00E110D5">
        <w:rPr>
          <w:rFonts w:ascii="Arial" w:hAnsi="Arial" w:cs="Arial"/>
          <w:color w:val="000000" w:themeColor="text1"/>
          <w:shd w:val="clear" w:color="auto" w:fill="FFFFFF"/>
        </w:rPr>
        <w:t xml:space="preserve"> Fund, I learned the financial investment theory to guide the initial stock investment practice</w:t>
      </w:r>
      <w:r w:rsidR="00366DD9" w:rsidRPr="00E110D5">
        <w:rPr>
          <w:rFonts w:ascii="Arial" w:eastAsia="MS Gothic" w:hAnsi="Arial" w:cs="Arial"/>
          <w:color w:val="000000" w:themeColor="text1"/>
          <w:shd w:val="clear" w:color="auto" w:fill="FFFFFF"/>
        </w:rPr>
        <w:t xml:space="preserve">, </w:t>
      </w:r>
      <w:r w:rsidR="00366DD9" w:rsidRPr="00E110D5">
        <w:rPr>
          <w:rFonts w:ascii="Arial" w:hAnsi="Arial" w:cs="Arial"/>
          <w:color w:val="000000" w:themeColor="text1"/>
          <w:shd w:val="clear" w:color="auto" w:fill="FFFFFF"/>
        </w:rPr>
        <w:t xml:space="preserve">and make up for the lack of theoretical knowledge in practice. At the same time, the feasibility of the textbook theory I studied was verified. In step-by-step learning, I learned how to choose stocks. I believe that managing the </w:t>
      </w:r>
      <w:proofErr w:type="spellStart"/>
      <w:r w:rsidR="00366DD9" w:rsidRPr="00E110D5">
        <w:rPr>
          <w:rFonts w:ascii="Arial" w:hAnsi="Arial" w:cs="Arial"/>
          <w:color w:val="000000" w:themeColor="text1"/>
          <w:shd w:val="clear" w:color="auto" w:fill="FFFFFF"/>
        </w:rPr>
        <w:t>Bauhard</w:t>
      </w:r>
      <w:proofErr w:type="spellEnd"/>
      <w:r w:rsidR="00366DD9" w:rsidRPr="00E110D5">
        <w:rPr>
          <w:rFonts w:ascii="Arial" w:hAnsi="Arial" w:cs="Arial"/>
          <w:color w:val="000000" w:themeColor="text1"/>
          <w:shd w:val="clear" w:color="auto" w:fill="FFFFFF"/>
        </w:rPr>
        <w:t xml:space="preserve"> Fund will not only help us find a good job, but also benefit us for life.</w:t>
      </w:r>
      <w:r>
        <w:rPr>
          <w:rFonts w:ascii="Arial" w:hAnsi="Arial" w:cs="Arial"/>
          <w:color w:val="000000" w:themeColor="text1"/>
          <w:shd w:val="clear" w:color="auto" w:fill="FFFFFF"/>
        </w:rPr>
        <w:t>”</w:t>
      </w:r>
    </w:p>
    <w:p w14:paraId="4771B81E" w14:textId="77155620" w:rsidR="00366DD9" w:rsidRPr="004F322F" w:rsidRDefault="00366DD9" w:rsidP="007F637E">
      <w:pPr>
        <w:rPr>
          <w:rFonts w:ascii="Arial" w:hAnsi="Arial" w:cs="Arial"/>
          <w:color w:val="000000" w:themeColor="text1"/>
        </w:rPr>
      </w:pPr>
      <w:r w:rsidRPr="00E110D5">
        <w:rPr>
          <w:rFonts w:ascii="Arial" w:hAnsi="Arial" w:cs="Arial"/>
          <w:color w:val="000000" w:themeColor="text1"/>
          <w:shd w:val="clear" w:color="auto" w:fill="FFFFFF"/>
        </w:rPr>
        <w:t xml:space="preserve">- </w:t>
      </w:r>
      <w:proofErr w:type="spellStart"/>
      <w:r w:rsidRPr="00E110D5">
        <w:rPr>
          <w:rFonts w:ascii="Arial" w:hAnsi="Arial" w:cs="Arial"/>
          <w:color w:val="000000" w:themeColor="text1"/>
          <w:shd w:val="clear" w:color="auto" w:fill="FFFFFF"/>
        </w:rPr>
        <w:t>Xueyuan</w:t>
      </w:r>
      <w:proofErr w:type="spellEnd"/>
      <w:r w:rsidRPr="00E110D5">
        <w:rPr>
          <w:rFonts w:ascii="Arial" w:hAnsi="Arial" w:cs="Arial"/>
          <w:color w:val="000000" w:themeColor="text1"/>
          <w:shd w:val="clear" w:color="auto" w:fill="FFFFFF"/>
        </w:rPr>
        <w:t xml:space="preserve"> Fan</w:t>
      </w:r>
    </w:p>
    <w:p w14:paraId="031FB602" w14:textId="23691102" w:rsidR="00163951" w:rsidRPr="007F637E" w:rsidRDefault="00163951" w:rsidP="007F637E">
      <w:pPr>
        <w:keepNext/>
        <w:keepLines/>
        <w:pBdr>
          <w:bottom w:val="single" w:sz="24" w:space="4" w:color="4A66AC" w:themeColor="accent1"/>
        </w:pBdr>
        <w:outlineLvl w:val="0"/>
        <w:rPr>
          <w:rFonts w:ascii="Arial" w:eastAsiaTheme="majorEastAsia" w:hAnsi="Arial" w:cs="Arial"/>
          <w:b/>
          <w:caps/>
          <w:color w:val="629DD1" w:themeColor="accent2"/>
          <w:sz w:val="44"/>
          <w:szCs w:val="32"/>
        </w:rPr>
      </w:pPr>
      <w:bookmarkStart w:id="8" w:name="_Toc40988850"/>
      <w:bookmarkStart w:id="9" w:name="_GoBack"/>
      <w:bookmarkEnd w:id="9"/>
      <w:r w:rsidRPr="007F637E">
        <w:rPr>
          <w:rFonts w:ascii="Arial" w:eastAsiaTheme="majorEastAsia" w:hAnsi="Arial" w:cs="Arial"/>
          <w:b/>
          <w:caps/>
          <w:color w:val="629DD1" w:themeColor="accent2"/>
          <w:sz w:val="44"/>
          <w:szCs w:val="32"/>
        </w:rPr>
        <w:lastRenderedPageBreak/>
        <w:t>Analysts</w:t>
      </w:r>
      <w:bookmarkEnd w:id="8"/>
    </w:p>
    <w:p w14:paraId="64D6A53A" w14:textId="33881110" w:rsidR="00662E13" w:rsidRPr="007F637E" w:rsidRDefault="00BF0CFB" w:rsidP="007F637E">
      <w:pPr>
        <w:ind w:firstLine="720"/>
        <w:rPr>
          <w:rFonts w:ascii="Arial" w:hAnsi="Arial" w:cs="Arial"/>
        </w:rPr>
      </w:pPr>
      <w:r w:rsidRPr="007F637E">
        <w:rPr>
          <w:rFonts w:ascii="Arial" w:hAnsi="Arial" w:cs="Arial"/>
          <w:noProof/>
        </w:rPr>
        <w:drawing>
          <wp:anchor distT="0" distB="0" distL="114300" distR="114300" simplePos="0" relativeHeight="251659264" behindDoc="0" locked="0" layoutInCell="1" allowOverlap="1" wp14:anchorId="060372CD" wp14:editId="1137837E">
            <wp:simplePos x="0" y="0"/>
            <wp:positionH relativeFrom="column">
              <wp:posOffset>0</wp:posOffset>
            </wp:positionH>
            <wp:positionV relativeFrom="paragraph">
              <wp:posOffset>289560</wp:posOffset>
            </wp:positionV>
            <wp:extent cx="6400800" cy="480060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anchor>
        </w:drawing>
      </w:r>
    </w:p>
    <w:p w14:paraId="2F4CA478" w14:textId="77777777" w:rsidR="00134F15" w:rsidRPr="007F637E" w:rsidRDefault="00134F15" w:rsidP="007F637E">
      <w:pPr>
        <w:pStyle w:val="ListBullet"/>
        <w:numPr>
          <w:ilvl w:val="0"/>
          <w:numId w:val="0"/>
        </w:numPr>
        <w:spacing w:after="0" w:line="240" w:lineRule="auto"/>
        <w:rPr>
          <w:rFonts w:ascii="Arial" w:hAnsi="Arial" w:cs="Arial"/>
          <w:b/>
          <w:szCs w:val="24"/>
        </w:rPr>
      </w:pPr>
    </w:p>
    <w:sectPr w:rsidR="00134F15" w:rsidRPr="007F637E" w:rsidSect="00AC4859">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A431E" w14:textId="77777777" w:rsidR="000329A7" w:rsidRDefault="000329A7" w:rsidP="005A20E2">
      <w:r>
        <w:separator/>
      </w:r>
    </w:p>
    <w:p w14:paraId="04BDC9D1" w14:textId="77777777" w:rsidR="000329A7" w:rsidRDefault="000329A7"/>
    <w:p w14:paraId="7FF40A53" w14:textId="77777777" w:rsidR="000329A7" w:rsidRDefault="000329A7" w:rsidP="009B4773"/>
    <w:p w14:paraId="503D0338" w14:textId="77777777" w:rsidR="000329A7" w:rsidRDefault="000329A7" w:rsidP="00513832"/>
  </w:endnote>
  <w:endnote w:type="continuationSeparator" w:id="0">
    <w:p w14:paraId="61AD7747" w14:textId="77777777" w:rsidR="000329A7" w:rsidRDefault="000329A7" w:rsidP="005A20E2">
      <w:r>
        <w:continuationSeparator/>
      </w:r>
    </w:p>
    <w:p w14:paraId="56C5D04F" w14:textId="77777777" w:rsidR="000329A7" w:rsidRDefault="000329A7"/>
    <w:p w14:paraId="7DD547A7" w14:textId="77777777" w:rsidR="000329A7" w:rsidRDefault="000329A7" w:rsidP="009B4773"/>
    <w:p w14:paraId="7A2AD384" w14:textId="77777777" w:rsidR="000329A7" w:rsidRDefault="000329A7"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Segoe UI">
    <w:charset w:val="00"/>
    <w:family w:val="swiss"/>
    <w:pitch w:val="variable"/>
    <w:sig w:usb0="E4002EFF" w:usb1="C000E47F" w:usb2="00000009" w:usb3="00000000" w:csb0="000001FF"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2BCDDCF9" w14:textId="77777777" w:rsidR="001F58A5" w:rsidRDefault="001F58A5"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229910"/>
      <w:docPartObj>
        <w:docPartGallery w:val="Page Numbers (Bottom of Page)"/>
        <w:docPartUnique/>
      </w:docPartObj>
    </w:sdtPr>
    <w:sdtEndPr>
      <w:rPr>
        <w:noProof/>
      </w:rPr>
    </w:sdtEndPr>
    <w:sdtContent>
      <w:sdt>
        <w:sdtPr>
          <w:id w:val="-997340784"/>
          <w:docPartObj>
            <w:docPartGallery w:val="Page Numbers (Bottom of Page)"/>
            <w:docPartUnique/>
          </w:docPartObj>
        </w:sdtPr>
        <w:sdtEndPr>
          <w:rPr>
            <w:noProof/>
          </w:rPr>
        </w:sdtEndPr>
        <w:sdtContent>
          <w:p w14:paraId="6D908D59" w14:textId="34EA37FF" w:rsidR="001F58A5" w:rsidRDefault="001F58A5" w:rsidP="00D94688">
            <w:pPr>
              <w:pStyle w:val="Footer"/>
              <w:jc w:val="right"/>
            </w:pPr>
            <w:r w:rsidRPr="002135FB">
              <w:fldChar w:fldCharType="begin"/>
            </w:r>
            <w:r w:rsidRPr="002135FB">
              <w:instrText xml:space="preserve"> PAGE   \* MERGEFORMAT </w:instrText>
            </w:r>
            <w:r w:rsidRPr="002135FB">
              <w:fldChar w:fldCharType="separate"/>
            </w:r>
            <w:r w:rsidR="004B6B9A">
              <w:rPr>
                <w:noProof/>
              </w:rPr>
              <w:t>ii</w:t>
            </w:r>
            <w:r w:rsidRPr="002135FB">
              <w:rPr>
                <w:noProof/>
              </w:rPr>
              <w:fldChar w:fldCharType="end"/>
            </w:r>
          </w:p>
        </w:sdtContent>
      </w:sdt>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4105F" w14:textId="77777777" w:rsidR="001F58A5" w:rsidRPr="00F8411A" w:rsidRDefault="001F58A5" w:rsidP="00F8411A">
    <w:pPr>
      <w:pStyle w:val="Footer"/>
    </w:pPr>
    <w:r>
      <w:rPr>
        <w:noProof/>
      </w:rPr>
      <mc:AlternateContent>
        <mc:Choice Requires="wps">
          <w:drawing>
            <wp:anchor distT="45720" distB="45720" distL="114300" distR="114300" simplePos="0" relativeHeight="251700224" behindDoc="0" locked="0" layoutInCell="1" allowOverlap="1" wp14:anchorId="0709C17E" wp14:editId="1C50BDDE">
              <wp:simplePos x="0" y="0"/>
              <wp:positionH relativeFrom="margin">
                <wp:align>right</wp:align>
              </wp:positionH>
              <wp:positionV relativeFrom="paragraph">
                <wp:posOffset>18415</wp:posOffset>
              </wp:positionV>
              <wp:extent cx="173736" cy="274320"/>
              <wp:effectExtent l="0" t="0" r="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3A302B9D" w14:textId="7126F932" w:rsidR="001F58A5" w:rsidRPr="00096BE1" w:rsidRDefault="001F58A5" w:rsidP="00096BE1">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004B6B9A">
                            <w:rPr>
                              <w:rStyle w:val="PageNumber"/>
                              <w:noProof/>
                            </w:rPr>
                            <w:t>5</w:t>
                          </w:r>
                          <w:r w:rsidRPr="00096BE1">
                            <w:rPr>
                              <w:rStyle w:val="PageNumbe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09C17E" id="_x0000_t202" coordsize="21600,21600" o:spt="202" path="m0,0l0,21600,21600,21600,2160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" filled="f" stroked="f">
              <v:textbox inset="0,0,0,0">
                <w:txbxContent>
                  <w:p w14:paraId="3A302B9D" w14:textId="7126F932" w:rsidR="001F58A5" w:rsidRPr="00096BE1" w:rsidRDefault="001F58A5" w:rsidP="00096BE1">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004B6B9A">
                      <w:rPr>
                        <w:rStyle w:val="PageNumber"/>
                        <w:noProof/>
                      </w:rPr>
                      <w:t>5</w:t>
                    </w:r>
                    <w:r w:rsidRPr="00096BE1">
                      <w:rPr>
                        <w:rStyle w:val="PageNumber"/>
                      </w:rPr>
                      <w:fldChar w:fldCharType="end"/>
                    </w:r>
                  </w:p>
                </w:txbxContent>
              </v:textbox>
              <w10:wrap anchorx="margin"/>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518974"/>
      <w:docPartObj>
        <w:docPartGallery w:val="Page Numbers (Bottom of Page)"/>
        <w:docPartUnique/>
      </w:docPartObj>
    </w:sdtPr>
    <w:sdtEndPr>
      <w:rPr>
        <w:noProof/>
      </w:rPr>
    </w:sdtEndPr>
    <w:sdtContent>
      <w:sdt>
        <w:sdtPr>
          <w:id w:val="-1541045328"/>
          <w:docPartObj>
            <w:docPartGallery w:val="Page Numbers (Bottom of Page)"/>
            <w:docPartUnique/>
          </w:docPartObj>
        </w:sdtPr>
        <w:sdtEndPr>
          <w:rPr>
            <w:noProof/>
          </w:rPr>
        </w:sdtEndPr>
        <w:sdtContent>
          <w:p w14:paraId="4FBFB67A" w14:textId="77777777" w:rsidR="001F58A5" w:rsidRDefault="001F58A5" w:rsidP="00F8411A">
            <w:pPr>
              <w:pStyle w:val="Footer"/>
            </w:pPr>
            <w:r w:rsidRPr="002135FB">
              <w:t>January 24, 20</w:t>
            </w:r>
            <w:r>
              <w:t>XX</w:t>
            </w:r>
            <w:r w:rsidRPr="002135FB">
              <w:rPr>
                <w:lang w:val="ru-RU"/>
              </w:rPr>
              <w:t xml:space="preserve">                                                  </w:t>
            </w:r>
            <w:r>
              <w:rPr>
                <w:lang w:val="ru-RU"/>
              </w:rPr>
              <w:t xml:space="preserve">                  </w:t>
            </w:r>
            <w:r w:rsidRPr="002135FB">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08C837FF" w14:textId="77777777" w:rsidR="001F58A5" w:rsidRDefault="001F58A5" w:rsidP="00F8411A">
        <w:pPr>
          <w:pStyle w:val="Footer"/>
          <w:rPr>
            <w:noProof/>
          </w:rPr>
        </w:pP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224980"/>
      <w:docPartObj>
        <w:docPartGallery w:val="Page Numbers (Bottom of Page)"/>
        <w:docPartUnique/>
      </w:docPartObj>
    </w:sdtPr>
    <w:sdtEndPr>
      <w:rPr>
        <w:noProof/>
      </w:rPr>
    </w:sdtEndPr>
    <w:sdtContent>
      <w:sdt>
        <w:sdtPr>
          <w:id w:val="-625996107"/>
          <w:docPartObj>
            <w:docPartGallery w:val="Page Numbers (Bottom of Page)"/>
            <w:docPartUnique/>
          </w:docPartObj>
        </w:sdtPr>
        <w:sdtEndPr>
          <w:rPr>
            <w:noProof/>
          </w:rPr>
        </w:sdtEndPr>
        <w:sdtContent>
          <w:p w14:paraId="3E174823" w14:textId="77777777" w:rsidR="001F58A5" w:rsidRDefault="001F58A5"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1E374115" w14:textId="77777777" w:rsidR="001F58A5" w:rsidRDefault="001F58A5" w:rsidP="00F8411A">
        <w:pPr>
          <w:pStyle w:val="Footer"/>
          <w:rPr>
            <w:noProof/>
          </w:rPr>
        </w:pP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1948E" w14:textId="77777777" w:rsidR="000329A7" w:rsidRDefault="000329A7" w:rsidP="005A20E2">
      <w:r>
        <w:separator/>
      </w:r>
    </w:p>
    <w:p w14:paraId="44BCDCBC" w14:textId="77777777" w:rsidR="000329A7" w:rsidRDefault="000329A7"/>
    <w:p w14:paraId="1C6CE746" w14:textId="77777777" w:rsidR="000329A7" w:rsidRDefault="000329A7" w:rsidP="009B4773"/>
    <w:p w14:paraId="18F12D24" w14:textId="77777777" w:rsidR="000329A7" w:rsidRDefault="000329A7" w:rsidP="00513832"/>
  </w:footnote>
  <w:footnote w:type="continuationSeparator" w:id="0">
    <w:p w14:paraId="5A18E0E2" w14:textId="77777777" w:rsidR="000329A7" w:rsidRDefault="000329A7" w:rsidP="005A20E2">
      <w:r>
        <w:continuationSeparator/>
      </w:r>
    </w:p>
    <w:p w14:paraId="077815D9" w14:textId="77777777" w:rsidR="000329A7" w:rsidRDefault="000329A7"/>
    <w:p w14:paraId="24EACDD9" w14:textId="77777777" w:rsidR="000329A7" w:rsidRDefault="000329A7" w:rsidP="009B4773"/>
    <w:p w14:paraId="5EE7B128" w14:textId="77777777" w:rsidR="000329A7" w:rsidRDefault="000329A7" w:rsidP="00513832"/>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C5A66" w14:textId="4BFC692A" w:rsidR="001F58A5" w:rsidRDefault="001F58A5" w:rsidP="005A20E2">
    <w:pPr>
      <w:pStyle w:val="Header"/>
      <w:tabs>
        <w:tab w:val="clear" w:pos="9689"/>
        <w:tab w:val="right" w:pos="11057"/>
      </w:tabs>
      <w:ind w:left="-1134" w:right="-1085"/>
    </w:pPr>
  </w:p>
  <w:p w14:paraId="3494AB89" w14:textId="2D5B489A" w:rsidR="001F58A5" w:rsidRDefault="001F58A5">
    <w:r>
      <w:rPr>
        <w:noProof/>
      </w:rPr>
      <w:drawing>
        <wp:anchor distT="0" distB="0" distL="114300" distR="114300" simplePos="0" relativeHeight="251694080" behindDoc="1" locked="0" layoutInCell="1" allowOverlap="1" wp14:anchorId="0BD09FCC" wp14:editId="05BB08BC">
          <wp:simplePos x="0" y="0"/>
          <wp:positionH relativeFrom="page">
            <wp:posOffset>323850</wp:posOffset>
          </wp:positionH>
          <wp:positionV relativeFrom="page">
            <wp:posOffset>1215390</wp:posOffset>
          </wp:positionV>
          <wp:extent cx="7132320" cy="7624445"/>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132320" cy="7624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37208" w14:textId="77777777" w:rsidR="001F58A5" w:rsidRDefault="001F58A5">
    <w:r>
      <w:rPr>
        <w:noProof/>
      </w:rPr>
      <w:drawing>
        <wp:anchor distT="0" distB="0" distL="114300" distR="114300" simplePos="0" relativeHeight="251696128" behindDoc="1" locked="0" layoutInCell="1" allowOverlap="1" wp14:anchorId="533AD4CF" wp14:editId="409E1626">
          <wp:simplePos x="0" y="0"/>
          <wp:positionH relativeFrom="column">
            <wp:posOffset>-3324226</wp:posOffset>
          </wp:positionH>
          <wp:positionV relativeFrom="margin">
            <wp:posOffset>-142876</wp:posOffset>
          </wp:positionV>
          <wp:extent cx="2845435" cy="6661595"/>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a:blip r:embed="rId1">
                    <a:extLst>
                      <a:ext uri="{28A0092B-C50C-407E-A947-70E740481C1C}">
                        <a14:useLocalDpi xmlns:a14="http://schemas.microsoft.com/office/drawing/2010/main" val="0"/>
                      </a:ext>
                    </a:extLst>
                  </a:blip>
                  <a:stretch>
                    <a:fillRect/>
                  </a:stretch>
                </pic:blipFill>
                <pic:spPr bwMode="auto">
                  <a:xfrm flipH="1">
                    <a:off x="0" y="0"/>
                    <a:ext cx="2845435" cy="666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3600B" w14:textId="0FCB3C89" w:rsidR="001F58A5" w:rsidRDefault="001F58A5" w:rsidP="0003123C">
    <w:pPr>
      <w:pStyle w:val="Header"/>
      <w:spacing w:before="0"/>
    </w:pPr>
    <w:r>
      <w:rPr>
        <w:rStyle w:val="SubtleEmphasis"/>
      </w:rPr>
      <w:t xml:space="preserve"> </w:t>
    </w:r>
    <w:proofErr w:type="spellStart"/>
    <w:r>
      <w:rPr>
        <w:rFonts w:asciiTheme="majorHAnsi" w:hAnsiTheme="majorHAnsi"/>
        <w:b/>
        <w:color w:val="629DD1" w:themeColor="accent2"/>
        <w:sz w:val="28"/>
      </w:rPr>
      <w:t>Bauhard</w:t>
    </w:r>
    <w:proofErr w:type="spellEnd"/>
    <w:r>
      <w:rPr>
        <w:rFonts w:asciiTheme="majorHAnsi" w:hAnsiTheme="majorHAnsi"/>
        <w:b/>
        <w:color w:val="629DD1" w:themeColor="accent2"/>
        <w:sz w:val="28"/>
      </w:rPr>
      <w:t xml:space="preserve"> Fund</w:t>
    </w:r>
    <w:r>
      <w:rPr>
        <w:rStyle w:val="SubtleEmphasis"/>
      </w:rPr>
      <w:br/>
    </w:r>
    <w:r>
      <w:rPr>
        <w:noProof/>
      </w:rPr>
      <mc:AlternateContent>
        <mc:Choice Requires="wps">
          <w:drawing>
            <wp:anchor distT="45720" distB="45720" distL="114300" distR="114300" simplePos="0" relativeHeight="251692032" behindDoc="1" locked="0" layoutInCell="1" allowOverlap="1" wp14:anchorId="73D20583" wp14:editId="5B2A7650">
              <wp:simplePos x="0" y="0"/>
              <wp:positionH relativeFrom="page">
                <wp:align>center</wp:align>
              </wp:positionH>
              <wp:positionV relativeFrom="page">
                <wp:align>top</wp:align>
              </wp:positionV>
              <wp:extent cx="10058400" cy="1143000"/>
              <wp:effectExtent l="0" t="0" r="0" b="0"/>
              <wp:wrapNone/>
              <wp:docPr id="192" name="Text Box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660E3FBC" w14:textId="77777777" w:rsidR="001F58A5" w:rsidRDefault="001F58A5"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D20583" id="_x0000_t202" coordsize="21600,21600" o:spt="202" path="m0,0l0,21600,21600,21600,21600,0xe">
              <v:stroke joinstyle="miter"/>
              <v:path gradientshapeok="t" o:connecttype="rect"/>
            </v:shapetype>
            <v:shape id="Text Box 2" o:spid="_x0000_s1026" type="#_x0000_t202"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" fillcolor="#498cf1 [2414]" stroked="f">
              <v:fill opacity="9766f"/>
              <v:textbox inset="20mm,8mm">
                <w:txbxContent>
                  <w:p w14:paraId="660E3FBC" w14:textId="77777777" w:rsidR="001F58A5" w:rsidRDefault="001F58A5" w:rsidP="0003123C"/>
                </w:txbxContent>
              </v:textbox>
              <w10:wrap anchorx="page" anchory="page"/>
            </v:shape>
          </w:pict>
        </mc:Fallback>
      </mc:AlternateContent>
    </w:r>
    <w:r>
      <w:rPr>
        <w:rStyle w:val="Emphasis"/>
      </w:rPr>
      <w:t>2019 Annual Report</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42B2A" w14:textId="77777777" w:rsidR="001F58A5" w:rsidRDefault="001F58A5" w:rsidP="0003123C">
    <w:pPr>
      <w:pStyle w:val="Header"/>
      <w:spacing w:before="0"/>
    </w:pPr>
    <w:r>
      <w:rPr>
        <w:rStyle w:val="SubtleEmphasis"/>
      </w:rPr>
      <w:t xml:space="preserve"> </w:t>
    </w:r>
    <w:r>
      <w:rPr>
        <w:rStyle w:val="SubtleEmphasis"/>
      </w:rPr>
      <w:br/>
    </w:r>
    <w:r>
      <w:rPr>
        <w:noProof/>
      </w:rPr>
      <mc:AlternateContent>
        <mc:Choice Requires="wps">
          <w:drawing>
            <wp:anchor distT="45720" distB="45720" distL="114300" distR="114300" simplePos="0" relativeHeight="251674624" behindDoc="1" locked="0" layoutInCell="1" allowOverlap="1" wp14:anchorId="60909EE0" wp14:editId="272BDE2E">
              <wp:simplePos x="0" y="0"/>
              <wp:positionH relativeFrom="page">
                <wp:align>center</wp:align>
              </wp:positionH>
              <wp:positionV relativeFrom="page">
                <wp:align>top</wp:align>
              </wp:positionV>
              <wp:extent cx="10058400" cy="1143000"/>
              <wp:effectExtent l="0" t="0" r="0" b="0"/>
              <wp:wrapNone/>
              <wp:docPr id="9" name="Text Box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33E252C7" w14:textId="77777777" w:rsidR="001F58A5" w:rsidRDefault="001F58A5"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0909EE0" id="_x0000_t202" coordsize="21600,21600" o:spt="202" path="m0,0l0,21600,21600,21600,21600,0xe">
              <v:stroke joinstyle="miter"/>
              <v:path gradientshapeok="t" o:connecttype="rect"/>
            </v:shapetype>
            <v:shape id="_x0000_s1028"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" fillcolor="#4a66ac [3204]" stroked="f">
              <v:fill opacity="32896f"/>
              <v:textbox inset="20mm,8mm">
                <w:txbxContent>
                  <w:p w14:paraId="33E252C7" w14:textId="77777777" w:rsidR="001F58A5" w:rsidRDefault="001F58A5" w:rsidP="004411FB"/>
                </w:txbxContent>
              </v:textbox>
              <w10:wrap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91BFC" w14:textId="1DBB952F" w:rsidR="001F58A5" w:rsidRDefault="001F58A5" w:rsidP="0003123C">
    <w:pPr>
      <w:pStyle w:val="Header"/>
      <w:spacing w:before="0"/>
    </w:pPr>
    <w:r>
      <w:rPr>
        <w:rStyle w:val="SubtleEmphasis"/>
      </w:rPr>
      <w:t xml:space="preserve"> </w:t>
    </w:r>
    <w:proofErr w:type="spellStart"/>
    <w:r>
      <w:rPr>
        <w:rFonts w:asciiTheme="majorHAnsi" w:hAnsiTheme="majorHAnsi"/>
        <w:b/>
        <w:color w:val="629DD1" w:themeColor="accent2"/>
        <w:sz w:val="28"/>
      </w:rPr>
      <w:t>Bauhard</w:t>
    </w:r>
    <w:proofErr w:type="spellEnd"/>
    <w:r>
      <w:rPr>
        <w:rFonts w:asciiTheme="majorHAnsi" w:hAnsiTheme="majorHAnsi"/>
        <w:b/>
        <w:color w:val="629DD1" w:themeColor="accent2"/>
        <w:sz w:val="28"/>
      </w:rPr>
      <w:t xml:space="preserve"> Fund</w:t>
    </w:r>
    <w:r>
      <w:rPr>
        <w:rStyle w:val="SubtleEmphasis"/>
      </w:rPr>
      <w:br/>
    </w:r>
    <w:r>
      <w:rPr>
        <w:noProof/>
      </w:rPr>
      <mc:AlternateContent>
        <mc:Choice Requires="wps">
          <w:drawing>
            <wp:anchor distT="45720" distB="45720" distL="114300" distR="114300" simplePos="0" relativeHeight="251689984" behindDoc="1" locked="0" layoutInCell="1" allowOverlap="1" wp14:anchorId="58F74647" wp14:editId="214FFB25">
              <wp:simplePos x="0" y="0"/>
              <wp:positionH relativeFrom="page">
                <wp:align>center</wp:align>
              </wp:positionH>
              <wp:positionV relativeFrom="page">
                <wp:align>top</wp:align>
              </wp:positionV>
              <wp:extent cx="10058400" cy="1143000"/>
              <wp:effectExtent l="0" t="0" r="0" b="0"/>
              <wp:wrapNone/>
              <wp:docPr id="29" name="Text Box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503CE930" w14:textId="77777777" w:rsidR="001F58A5" w:rsidRDefault="001F58A5"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58F74647" id="_x0000_t202" coordsize="21600,21600" o:spt="202" path="m0,0l0,21600,21600,21600,21600,0xe">
              <v:stroke joinstyle="miter"/>
              <v:path gradientshapeok="t" o:connecttype="rect"/>
            </v:shapetype>
            <v:shape id="_x0000_s1029" type="#_x0000_t202"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" fillcolor="#498cf1 [2414]" stroked="f">
              <v:fill opacity="9766f"/>
              <v:textbox inset="20mm,8mm">
                <w:txbxContent>
                  <w:p w14:paraId="503CE930" w14:textId="77777777" w:rsidR="001F58A5" w:rsidRDefault="001F58A5" w:rsidP="0003123C"/>
                </w:txbxContent>
              </v:textbox>
              <w10:wrap anchorx="page" anchory="page"/>
            </v:shape>
          </w:pict>
        </mc:Fallback>
      </mc:AlternateContent>
    </w:r>
    <w:r>
      <w:rPr>
        <w:rStyle w:val="Emphasis"/>
      </w:rPr>
      <w:t>2019 Annual Report</w:t>
    </w:r>
  </w:p>
  <w:p w14:paraId="5A835E4C" w14:textId="77777777" w:rsidR="001F58A5" w:rsidRDefault="001F58A5" w:rsidP="005A20E2">
    <w:pPr>
      <w:pStyle w:val="Header"/>
      <w:tabs>
        <w:tab w:val="clear" w:pos="9689"/>
        <w:tab w:val="right" w:pos="11057"/>
      </w:tabs>
      <w:ind w:left="-1134" w:right="-1085"/>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98A0C43C"/>
    <w:lvl w:ilvl="0">
      <w:start w:val="1"/>
      <w:numFmt w:val="decimal"/>
      <w:lvlText w:val="%1."/>
      <w:lvlJc w:val="left"/>
      <w:pPr>
        <w:tabs>
          <w:tab w:val="num" w:pos="720"/>
        </w:tabs>
        <w:ind w:left="720" w:hanging="360"/>
      </w:pPr>
    </w:lvl>
  </w:abstractNum>
  <w:abstractNum w:abstractNumId="1">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629DD1" w:themeColor="accent2"/>
      </w:rPr>
    </w:lvl>
  </w:abstractNum>
  <w:abstractNum w:abstractNumId="2">
    <w:nsid w:val="FFFFFF88"/>
    <w:multiLevelType w:val="singleLevel"/>
    <w:tmpl w:val="A080F52C"/>
    <w:lvl w:ilvl="0">
      <w:start w:val="1"/>
      <w:numFmt w:val="decimal"/>
      <w:lvlText w:val="%1."/>
      <w:lvlJc w:val="left"/>
      <w:pPr>
        <w:tabs>
          <w:tab w:val="num" w:pos="360"/>
        </w:tabs>
        <w:ind w:left="360" w:hanging="360"/>
      </w:pPr>
    </w:lvl>
  </w:abstractNum>
  <w:abstractNum w:abstractNumId="3">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nsid w:val="00E91F2A"/>
    <w:multiLevelType w:val="hybridMultilevel"/>
    <w:tmpl w:val="6DC0BC34"/>
    <w:lvl w:ilvl="0" w:tplc="633C562A">
      <w:start w:val="1"/>
      <w:numFmt w:val="lowerLetter"/>
      <w:lvlText w:val="%1."/>
      <w:lvlJc w:val="left"/>
      <w:pPr>
        <w:ind w:left="720" w:hanging="360"/>
      </w:pPr>
      <w:rPr>
        <w:rFonts w:hint="default"/>
        <w:color w:val="629DD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629DD1" w:themeColor="accent2"/>
        <w:u w:color="4A66AC"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9D90A0" w:themeColor="accent6"/>
        <w:u w:color="4A66AC"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629DD1" w:themeColor="accent2"/>
        <w:u w:color="4A66AC"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A86343"/>
    <w:multiLevelType w:val="hybridMultilevel"/>
    <w:tmpl w:val="DCAC3568"/>
    <w:lvl w:ilvl="0" w:tplc="2AFA4338">
      <w:start w:val="1"/>
      <w:numFmt w:val="decimal"/>
      <w:lvlText w:val="%1."/>
      <w:lvlJc w:val="left"/>
      <w:pPr>
        <w:ind w:left="720" w:hanging="360"/>
      </w:pPr>
      <w:rPr>
        <w:rFonts w:hint="default"/>
        <w:b/>
        <w:i/>
        <w:color w:val="629DD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B62834"/>
    <w:multiLevelType w:val="hybridMultilevel"/>
    <w:tmpl w:val="C08C66B0"/>
    <w:lvl w:ilvl="0" w:tplc="CFD2494C">
      <w:start w:val="1"/>
      <w:numFmt w:val="decimal"/>
      <w:lvlText w:val="%1."/>
      <w:lvlJc w:val="left"/>
      <w:pPr>
        <w:ind w:left="720" w:hanging="360"/>
      </w:pPr>
      <w:rPr>
        <w:rFonts w:hint="default"/>
        <w:b/>
        <w:i/>
        <w:color w:val="629DD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566B04"/>
    <w:multiLevelType w:val="hybridMultilevel"/>
    <w:tmpl w:val="7E7A932C"/>
    <w:lvl w:ilvl="0" w:tplc="7B30580C">
      <w:start w:val="1"/>
      <w:numFmt w:val="bullet"/>
      <w:lvlText w:val=""/>
      <w:lvlJc w:val="left"/>
      <w:pPr>
        <w:ind w:left="720" w:hanging="360"/>
      </w:pPr>
      <w:rPr>
        <w:rFonts w:ascii="Symbol" w:hAnsi="Symbol" w:hint="default"/>
        <w:color w:val="629DD1" w:themeColor="accent2"/>
        <w:u w:color="4A66AC" w:themeColor="accent1"/>
      </w:rPr>
    </w:lvl>
    <w:lvl w:ilvl="1" w:tplc="21DA163A">
      <w:start w:val="1"/>
      <w:numFmt w:val="bullet"/>
      <w:lvlText w:val="o"/>
      <w:lvlJc w:val="left"/>
      <w:pPr>
        <w:ind w:left="1440" w:hanging="360"/>
      </w:pPr>
      <w:rPr>
        <w:rFonts w:ascii="Courier New" w:hAnsi="Courier New" w:hint="default"/>
        <w:color w:val="629DD1"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920324"/>
    <w:multiLevelType w:val="hybridMultilevel"/>
    <w:tmpl w:val="6AF83516"/>
    <w:lvl w:ilvl="0" w:tplc="633C562A">
      <w:start w:val="1"/>
      <w:numFmt w:val="lowerLetter"/>
      <w:lvlText w:val="%1."/>
      <w:lvlJc w:val="left"/>
      <w:pPr>
        <w:ind w:left="720" w:hanging="360"/>
      </w:pPr>
      <w:rPr>
        <w:rFonts w:hint="default"/>
        <w:color w:val="629DD1"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832639"/>
    <w:multiLevelType w:val="hybridMultilevel"/>
    <w:tmpl w:val="B2560376"/>
    <w:lvl w:ilvl="0" w:tplc="633C562A">
      <w:start w:val="1"/>
      <w:numFmt w:val="lowerLetter"/>
      <w:lvlText w:val="%1."/>
      <w:lvlJc w:val="left"/>
      <w:pPr>
        <w:ind w:left="720" w:hanging="360"/>
      </w:pPr>
      <w:rPr>
        <w:rFonts w:hint="default"/>
        <w:color w:val="629DD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297FD5" w:themeColor="accent3"/>
        <w:u w:color="4A66AC"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55668F"/>
    <w:multiLevelType w:val="hybridMultilevel"/>
    <w:tmpl w:val="39B2E9F0"/>
    <w:lvl w:ilvl="0" w:tplc="4C4C6904">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7B872C6"/>
    <w:multiLevelType w:val="hybridMultilevel"/>
    <w:tmpl w:val="B2560376"/>
    <w:lvl w:ilvl="0" w:tplc="633C562A">
      <w:start w:val="1"/>
      <w:numFmt w:val="lowerLetter"/>
      <w:lvlText w:val="%1."/>
      <w:lvlJc w:val="left"/>
      <w:pPr>
        <w:ind w:left="720" w:hanging="360"/>
      </w:pPr>
      <w:rPr>
        <w:rFonts w:hint="default"/>
        <w:color w:val="629DD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5AA2AE" w:themeColor="accent5"/>
        <w:u w:color="4A66AC"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E331351"/>
    <w:multiLevelType w:val="hybridMultilevel"/>
    <w:tmpl w:val="72966E82"/>
    <w:lvl w:ilvl="0" w:tplc="2AFA4338">
      <w:start w:val="1"/>
      <w:numFmt w:val="decimal"/>
      <w:lvlText w:val="%1."/>
      <w:lvlJc w:val="left"/>
      <w:pPr>
        <w:ind w:left="720" w:hanging="360"/>
      </w:pPr>
      <w:rPr>
        <w:rFonts w:hint="default"/>
        <w:b/>
        <w:i/>
        <w:color w:val="629DD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8F198D"/>
    <w:multiLevelType w:val="hybridMultilevel"/>
    <w:tmpl w:val="03680CDA"/>
    <w:lvl w:ilvl="0" w:tplc="8376AAF6">
      <w:start w:val="1"/>
      <w:numFmt w:val="decimal"/>
      <w:lvlText w:val="%1."/>
      <w:lvlJc w:val="left"/>
      <w:pPr>
        <w:ind w:left="720" w:hanging="360"/>
      </w:pPr>
      <w:rPr>
        <w:rFonts w:hint="default"/>
        <w:b/>
        <w:i/>
        <w:color w:val="629DD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F6015D"/>
    <w:multiLevelType w:val="hybridMultilevel"/>
    <w:tmpl w:val="4A82D548"/>
    <w:lvl w:ilvl="0" w:tplc="CF9E5BAC">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F425193"/>
    <w:multiLevelType w:val="hybridMultilevel"/>
    <w:tmpl w:val="2B4662AC"/>
    <w:lvl w:ilvl="0" w:tplc="F27AD300">
      <w:start w:val="1"/>
      <w:numFmt w:val="decimal"/>
      <w:lvlText w:val="%1."/>
      <w:lvlJc w:val="left"/>
      <w:pPr>
        <w:ind w:left="720" w:hanging="360"/>
      </w:pPr>
      <w:rPr>
        <w:rFonts w:hint="default"/>
        <w:b/>
        <w:i/>
        <w:color w:val="629DD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8C1828"/>
    <w:multiLevelType w:val="hybridMultilevel"/>
    <w:tmpl w:val="45148FEC"/>
    <w:lvl w:ilvl="0" w:tplc="C9B6E9BC">
      <w:start w:val="1"/>
      <w:numFmt w:val="decimal"/>
      <w:pStyle w:val="ListNumber"/>
      <w:lvlText w:val="%1."/>
      <w:lvlJc w:val="left"/>
      <w:pPr>
        <w:ind w:left="720" w:hanging="360"/>
      </w:pPr>
      <w:rPr>
        <w:rFonts w:hint="default"/>
        <w:b/>
        <w:color w:val="629DD1" w:themeColor="accent2"/>
        <w:u w:color="4A66AC"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7790405"/>
    <w:multiLevelType w:val="hybridMultilevel"/>
    <w:tmpl w:val="B5E6B86A"/>
    <w:lvl w:ilvl="0" w:tplc="7A9E7B04">
      <w:start w:val="20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2926AB"/>
    <w:multiLevelType w:val="hybridMultilevel"/>
    <w:tmpl w:val="74EAD57A"/>
    <w:lvl w:ilvl="0" w:tplc="21DA163A">
      <w:start w:val="1"/>
      <w:numFmt w:val="bullet"/>
      <w:lvlText w:val="o"/>
      <w:lvlJc w:val="left"/>
      <w:pPr>
        <w:ind w:left="720" w:hanging="360"/>
      </w:pPr>
      <w:rPr>
        <w:rFonts w:ascii="Courier New" w:hAnsi="Courier New" w:hint="default"/>
        <w:color w:val="629DD1" w:themeColor="accent2"/>
        <w:u w:color="4A66AC"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26156C"/>
    <w:multiLevelType w:val="hybridMultilevel"/>
    <w:tmpl w:val="C656764A"/>
    <w:lvl w:ilvl="0" w:tplc="9020A65A">
      <w:start w:val="1"/>
      <w:numFmt w:val="decimal"/>
      <w:lvlText w:val="%1."/>
      <w:lvlJc w:val="left"/>
      <w:pPr>
        <w:ind w:left="1210" w:hanging="360"/>
      </w:pPr>
      <w:rPr>
        <w:rFonts w:hint="default"/>
        <w:b/>
        <w:i/>
        <w:color w:val="629DD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DB023C"/>
    <w:multiLevelType w:val="hybridMultilevel"/>
    <w:tmpl w:val="02829B4A"/>
    <w:lvl w:ilvl="0" w:tplc="CB6ECA12">
      <w:start w:val="1"/>
      <w:numFmt w:val="decimal"/>
      <w:lvlText w:val="%1."/>
      <w:lvlJc w:val="left"/>
      <w:pPr>
        <w:ind w:left="720" w:hanging="360"/>
      </w:pPr>
      <w:rPr>
        <w:rFonts w:hint="default"/>
        <w:b/>
        <w:i/>
        <w:color w:val="629DD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1F4F44"/>
    <w:multiLevelType w:val="hybridMultilevel"/>
    <w:tmpl w:val="7F5EAAF0"/>
    <w:lvl w:ilvl="0" w:tplc="302A11E8">
      <w:start w:val="1"/>
      <w:numFmt w:val="decimal"/>
      <w:lvlText w:val="%1."/>
      <w:lvlJc w:val="left"/>
      <w:pPr>
        <w:ind w:left="720" w:hanging="360"/>
      </w:pPr>
      <w:rPr>
        <w:rFonts w:hint="default"/>
        <w:b/>
        <w:i/>
        <w:color w:val="629DD1"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C15090"/>
    <w:multiLevelType w:val="hybridMultilevel"/>
    <w:tmpl w:val="BD68E8E0"/>
    <w:lvl w:ilvl="0" w:tplc="4CCCBA2C">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961309"/>
    <w:multiLevelType w:val="hybridMultilevel"/>
    <w:tmpl w:val="C656764A"/>
    <w:lvl w:ilvl="0" w:tplc="9020A65A">
      <w:start w:val="1"/>
      <w:numFmt w:val="decimal"/>
      <w:lvlText w:val="%1."/>
      <w:lvlJc w:val="left"/>
      <w:pPr>
        <w:ind w:left="1210" w:hanging="360"/>
      </w:pPr>
      <w:rPr>
        <w:rFonts w:hint="default"/>
        <w:b/>
        <w:i/>
        <w:color w:val="629DD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8"/>
  </w:num>
  <w:num w:numId="3">
    <w:abstractNumId w:val="18"/>
  </w:num>
  <w:num w:numId="4">
    <w:abstractNumId w:val="26"/>
  </w:num>
  <w:num w:numId="5">
    <w:abstractNumId w:val="14"/>
  </w:num>
  <w:num w:numId="6">
    <w:abstractNumId w:val="8"/>
  </w:num>
  <w:num w:numId="7">
    <w:abstractNumId w:val="37"/>
  </w:num>
  <w:num w:numId="8">
    <w:abstractNumId w:val="13"/>
  </w:num>
  <w:num w:numId="9">
    <w:abstractNumId w:val="40"/>
  </w:num>
  <w:num w:numId="10">
    <w:abstractNumId w:val="34"/>
  </w:num>
  <w:num w:numId="11">
    <w:abstractNumId w:val="4"/>
  </w:num>
  <w:num w:numId="12">
    <w:abstractNumId w:val="11"/>
  </w:num>
  <w:num w:numId="13">
    <w:abstractNumId w:val="17"/>
  </w:num>
  <w:num w:numId="14">
    <w:abstractNumId w:val="25"/>
  </w:num>
  <w:num w:numId="15">
    <w:abstractNumId w:val="21"/>
  </w:num>
  <w:num w:numId="16">
    <w:abstractNumId w:val="7"/>
  </w:num>
  <w:num w:numId="17">
    <w:abstractNumId w:val="28"/>
  </w:num>
  <w:num w:numId="18">
    <w:abstractNumId w:val="41"/>
  </w:num>
  <w:num w:numId="19">
    <w:abstractNumId w:val="10"/>
  </w:num>
  <w:num w:numId="20">
    <w:abstractNumId w:val="31"/>
  </w:num>
  <w:num w:numId="21">
    <w:abstractNumId w:val="12"/>
  </w:num>
  <w:num w:numId="22">
    <w:abstractNumId w:val="22"/>
  </w:num>
  <w:num w:numId="23">
    <w:abstractNumId w:val="24"/>
  </w:num>
  <w:num w:numId="24">
    <w:abstractNumId w:val="20"/>
  </w:num>
  <w:num w:numId="25">
    <w:abstractNumId w:val="23"/>
  </w:num>
  <w:num w:numId="26">
    <w:abstractNumId w:val="9"/>
  </w:num>
  <w:num w:numId="27">
    <w:abstractNumId w:val="35"/>
  </w:num>
  <w:num w:numId="28">
    <w:abstractNumId w:val="15"/>
  </w:num>
  <w:num w:numId="29">
    <w:abstractNumId w:val="6"/>
  </w:num>
  <w:num w:numId="30">
    <w:abstractNumId w:val="19"/>
  </w:num>
  <w:num w:numId="31">
    <w:abstractNumId w:val="5"/>
  </w:num>
  <w:num w:numId="32">
    <w:abstractNumId w:val="30"/>
  </w:num>
  <w:num w:numId="33">
    <w:abstractNumId w:val="33"/>
  </w:num>
  <w:num w:numId="34">
    <w:abstractNumId w:val="3"/>
  </w:num>
  <w:num w:numId="35">
    <w:abstractNumId w:val="1"/>
  </w:num>
  <w:num w:numId="36">
    <w:abstractNumId w:val="2"/>
  </w:num>
  <w:num w:numId="37">
    <w:abstractNumId w:val="0"/>
  </w:num>
  <w:num w:numId="38">
    <w:abstractNumId w:val="36"/>
  </w:num>
  <w:num w:numId="39">
    <w:abstractNumId w:val="27"/>
  </w:num>
  <w:num w:numId="40">
    <w:abstractNumId w:val="32"/>
  </w:num>
  <w:num w:numId="41">
    <w:abstractNumId w:val="39"/>
  </w:num>
  <w:num w:numId="42">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F2E"/>
    <w:rsid w:val="0000092E"/>
    <w:rsid w:val="00003408"/>
    <w:rsid w:val="00012A83"/>
    <w:rsid w:val="00017C3C"/>
    <w:rsid w:val="00021F2E"/>
    <w:rsid w:val="00026EAE"/>
    <w:rsid w:val="0003123C"/>
    <w:rsid w:val="000329A7"/>
    <w:rsid w:val="00032A10"/>
    <w:rsid w:val="00043FFE"/>
    <w:rsid w:val="00044074"/>
    <w:rsid w:val="0004430C"/>
    <w:rsid w:val="000452D5"/>
    <w:rsid w:val="0004653D"/>
    <w:rsid w:val="00051A24"/>
    <w:rsid w:val="00052C19"/>
    <w:rsid w:val="000554B4"/>
    <w:rsid w:val="000612A6"/>
    <w:rsid w:val="00066DE2"/>
    <w:rsid w:val="00077931"/>
    <w:rsid w:val="000811A0"/>
    <w:rsid w:val="00084E4B"/>
    <w:rsid w:val="00084E91"/>
    <w:rsid w:val="0008786A"/>
    <w:rsid w:val="000900B6"/>
    <w:rsid w:val="00096BE1"/>
    <w:rsid w:val="000A0B21"/>
    <w:rsid w:val="000A649E"/>
    <w:rsid w:val="000A7626"/>
    <w:rsid w:val="000B1B5F"/>
    <w:rsid w:val="000B5DA2"/>
    <w:rsid w:val="000B6224"/>
    <w:rsid w:val="000B70B0"/>
    <w:rsid w:val="000C1C28"/>
    <w:rsid w:val="000C5872"/>
    <w:rsid w:val="000E0979"/>
    <w:rsid w:val="000E1544"/>
    <w:rsid w:val="000E3352"/>
    <w:rsid w:val="000E4C37"/>
    <w:rsid w:val="000E617B"/>
    <w:rsid w:val="000F043C"/>
    <w:rsid w:val="00100314"/>
    <w:rsid w:val="00105567"/>
    <w:rsid w:val="00112B16"/>
    <w:rsid w:val="001155CE"/>
    <w:rsid w:val="001225D9"/>
    <w:rsid w:val="00124370"/>
    <w:rsid w:val="001313E9"/>
    <w:rsid w:val="00134F15"/>
    <w:rsid w:val="00160392"/>
    <w:rsid w:val="00163951"/>
    <w:rsid w:val="00165DA9"/>
    <w:rsid w:val="001A5429"/>
    <w:rsid w:val="001B0170"/>
    <w:rsid w:val="001C286A"/>
    <w:rsid w:val="001C552B"/>
    <w:rsid w:val="001D1C22"/>
    <w:rsid w:val="001D59C9"/>
    <w:rsid w:val="001E0F33"/>
    <w:rsid w:val="001E11F1"/>
    <w:rsid w:val="001E1E58"/>
    <w:rsid w:val="001F0470"/>
    <w:rsid w:val="001F58A5"/>
    <w:rsid w:val="00206719"/>
    <w:rsid w:val="0022199A"/>
    <w:rsid w:val="00230537"/>
    <w:rsid w:val="00234FE7"/>
    <w:rsid w:val="00240312"/>
    <w:rsid w:val="00247B17"/>
    <w:rsid w:val="00252E4A"/>
    <w:rsid w:val="002642A8"/>
    <w:rsid w:val="00290984"/>
    <w:rsid w:val="002A137B"/>
    <w:rsid w:val="002B0D03"/>
    <w:rsid w:val="002B18F5"/>
    <w:rsid w:val="002B6E06"/>
    <w:rsid w:val="002C3FAE"/>
    <w:rsid w:val="00303B8C"/>
    <w:rsid w:val="0031130D"/>
    <w:rsid w:val="00312327"/>
    <w:rsid w:val="00314A6F"/>
    <w:rsid w:val="00334394"/>
    <w:rsid w:val="00346106"/>
    <w:rsid w:val="00347AF5"/>
    <w:rsid w:val="00351D1B"/>
    <w:rsid w:val="00353011"/>
    <w:rsid w:val="00360F98"/>
    <w:rsid w:val="00362478"/>
    <w:rsid w:val="00366DD9"/>
    <w:rsid w:val="00374421"/>
    <w:rsid w:val="00375BCA"/>
    <w:rsid w:val="003A36F8"/>
    <w:rsid w:val="003B3281"/>
    <w:rsid w:val="003B3372"/>
    <w:rsid w:val="003B5758"/>
    <w:rsid w:val="003D59A7"/>
    <w:rsid w:val="003E78A7"/>
    <w:rsid w:val="003F0714"/>
    <w:rsid w:val="003F13B0"/>
    <w:rsid w:val="003F5F4A"/>
    <w:rsid w:val="004020D0"/>
    <w:rsid w:val="00403423"/>
    <w:rsid w:val="00423C21"/>
    <w:rsid w:val="004262DD"/>
    <w:rsid w:val="0042646F"/>
    <w:rsid w:val="0043095E"/>
    <w:rsid w:val="00435096"/>
    <w:rsid w:val="004411FB"/>
    <w:rsid w:val="00443212"/>
    <w:rsid w:val="00475D10"/>
    <w:rsid w:val="00492C6E"/>
    <w:rsid w:val="00493EC0"/>
    <w:rsid w:val="00495909"/>
    <w:rsid w:val="004B5251"/>
    <w:rsid w:val="004B5779"/>
    <w:rsid w:val="004B6B9A"/>
    <w:rsid w:val="004C1527"/>
    <w:rsid w:val="004C34CC"/>
    <w:rsid w:val="004C7B3E"/>
    <w:rsid w:val="004D3F72"/>
    <w:rsid w:val="004E67B3"/>
    <w:rsid w:val="004F2FF6"/>
    <w:rsid w:val="004F322F"/>
    <w:rsid w:val="004F47C1"/>
    <w:rsid w:val="00513832"/>
    <w:rsid w:val="00522884"/>
    <w:rsid w:val="00526C37"/>
    <w:rsid w:val="00533047"/>
    <w:rsid w:val="00572347"/>
    <w:rsid w:val="00577B45"/>
    <w:rsid w:val="005919AF"/>
    <w:rsid w:val="00592511"/>
    <w:rsid w:val="005A20E2"/>
    <w:rsid w:val="005A44AE"/>
    <w:rsid w:val="005B3466"/>
    <w:rsid w:val="005B6A1A"/>
    <w:rsid w:val="005D2146"/>
    <w:rsid w:val="005E197B"/>
    <w:rsid w:val="005F4846"/>
    <w:rsid w:val="005F6388"/>
    <w:rsid w:val="00626FD8"/>
    <w:rsid w:val="006275A2"/>
    <w:rsid w:val="006329E1"/>
    <w:rsid w:val="00633E73"/>
    <w:rsid w:val="006470AA"/>
    <w:rsid w:val="0065229E"/>
    <w:rsid w:val="00655308"/>
    <w:rsid w:val="00662E13"/>
    <w:rsid w:val="00664450"/>
    <w:rsid w:val="00682CAF"/>
    <w:rsid w:val="006873E0"/>
    <w:rsid w:val="00690B95"/>
    <w:rsid w:val="006936EB"/>
    <w:rsid w:val="00695777"/>
    <w:rsid w:val="006A34F5"/>
    <w:rsid w:val="006A359E"/>
    <w:rsid w:val="006A399D"/>
    <w:rsid w:val="006B2048"/>
    <w:rsid w:val="006B2383"/>
    <w:rsid w:val="006C07E8"/>
    <w:rsid w:val="006C0DC6"/>
    <w:rsid w:val="006C42CF"/>
    <w:rsid w:val="006D0144"/>
    <w:rsid w:val="006E3FC8"/>
    <w:rsid w:val="006F1C41"/>
    <w:rsid w:val="00704065"/>
    <w:rsid w:val="00710E2C"/>
    <w:rsid w:val="00714485"/>
    <w:rsid w:val="007157EF"/>
    <w:rsid w:val="0073193C"/>
    <w:rsid w:val="0073670F"/>
    <w:rsid w:val="00740FCE"/>
    <w:rsid w:val="0075300F"/>
    <w:rsid w:val="00753E67"/>
    <w:rsid w:val="00787768"/>
    <w:rsid w:val="00787BC8"/>
    <w:rsid w:val="007B17C4"/>
    <w:rsid w:val="007B1F5A"/>
    <w:rsid w:val="007B38C1"/>
    <w:rsid w:val="007B3AB6"/>
    <w:rsid w:val="007B5AFF"/>
    <w:rsid w:val="007C136F"/>
    <w:rsid w:val="007C5AF4"/>
    <w:rsid w:val="007D2C96"/>
    <w:rsid w:val="007D36E9"/>
    <w:rsid w:val="007D5767"/>
    <w:rsid w:val="007F2368"/>
    <w:rsid w:val="007F637E"/>
    <w:rsid w:val="007F793B"/>
    <w:rsid w:val="00813EC8"/>
    <w:rsid w:val="00817F8C"/>
    <w:rsid w:val="00821FD2"/>
    <w:rsid w:val="0083428B"/>
    <w:rsid w:val="00836842"/>
    <w:rsid w:val="008422E6"/>
    <w:rsid w:val="008600D2"/>
    <w:rsid w:val="00863B11"/>
    <w:rsid w:val="00871D53"/>
    <w:rsid w:val="00872954"/>
    <w:rsid w:val="00876F99"/>
    <w:rsid w:val="008820B3"/>
    <w:rsid w:val="00886169"/>
    <w:rsid w:val="0089181A"/>
    <w:rsid w:val="008965F6"/>
    <w:rsid w:val="008A2B5E"/>
    <w:rsid w:val="008A5D56"/>
    <w:rsid w:val="008A6B7A"/>
    <w:rsid w:val="008A7FF4"/>
    <w:rsid w:val="008B47AC"/>
    <w:rsid w:val="008B4BAD"/>
    <w:rsid w:val="008B7408"/>
    <w:rsid w:val="008D3386"/>
    <w:rsid w:val="008E2EB8"/>
    <w:rsid w:val="008E3A18"/>
    <w:rsid w:val="008E3CD3"/>
    <w:rsid w:val="008F704C"/>
    <w:rsid w:val="0090206C"/>
    <w:rsid w:val="0090238E"/>
    <w:rsid w:val="00902998"/>
    <w:rsid w:val="00910559"/>
    <w:rsid w:val="00912C1B"/>
    <w:rsid w:val="0092125E"/>
    <w:rsid w:val="00924319"/>
    <w:rsid w:val="00936D1A"/>
    <w:rsid w:val="009500FA"/>
    <w:rsid w:val="00950162"/>
    <w:rsid w:val="00952A7A"/>
    <w:rsid w:val="00974BF8"/>
    <w:rsid w:val="00974DD3"/>
    <w:rsid w:val="009778A3"/>
    <w:rsid w:val="00997FCB"/>
    <w:rsid w:val="009A3B33"/>
    <w:rsid w:val="009A45A0"/>
    <w:rsid w:val="009B35B5"/>
    <w:rsid w:val="009B4773"/>
    <w:rsid w:val="009B60ED"/>
    <w:rsid w:val="009D2556"/>
    <w:rsid w:val="009F5B70"/>
    <w:rsid w:val="00A14AD7"/>
    <w:rsid w:val="00A162A9"/>
    <w:rsid w:val="00A233AB"/>
    <w:rsid w:val="00A35F2D"/>
    <w:rsid w:val="00A41799"/>
    <w:rsid w:val="00A42509"/>
    <w:rsid w:val="00A466AA"/>
    <w:rsid w:val="00A630FD"/>
    <w:rsid w:val="00A74908"/>
    <w:rsid w:val="00A91213"/>
    <w:rsid w:val="00A94BF5"/>
    <w:rsid w:val="00A960DC"/>
    <w:rsid w:val="00AA0138"/>
    <w:rsid w:val="00AA0199"/>
    <w:rsid w:val="00AA29B1"/>
    <w:rsid w:val="00AA66D7"/>
    <w:rsid w:val="00AB0F2E"/>
    <w:rsid w:val="00AC100C"/>
    <w:rsid w:val="00AC3653"/>
    <w:rsid w:val="00AC4859"/>
    <w:rsid w:val="00AE0241"/>
    <w:rsid w:val="00AE5008"/>
    <w:rsid w:val="00B0695E"/>
    <w:rsid w:val="00B22E75"/>
    <w:rsid w:val="00B26302"/>
    <w:rsid w:val="00B37B3B"/>
    <w:rsid w:val="00B41741"/>
    <w:rsid w:val="00B44C47"/>
    <w:rsid w:val="00B57756"/>
    <w:rsid w:val="00B578A9"/>
    <w:rsid w:val="00B57F4F"/>
    <w:rsid w:val="00B74A29"/>
    <w:rsid w:val="00B76019"/>
    <w:rsid w:val="00B7636D"/>
    <w:rsid w:val="00B80CF1"/>
    <w:rsid w:val="00B91CA5"/>
    <w:rsid w:val="00BA2A38"/>
    <w:rsid w:val="00BA31C4"/>
    <w:rsid w:val="00BA5C2C"/>
    <w:rsid w:val="00BB02E6"/>
    <w:rsid w:val="00BB5191"/>
    <w:rsid w:val="00BC3F8E"/>
    <w:rsid w:val="00BD0C60"/>
    <w:rsid w:val="00BE6A8C"/>
    <w:rsid w:val="00BF0CFB"/>
    <w:rsid w:val="00BF6EA4"/>
    <w:rsid w:val="00C17BCF"/>
    <w:rsid w:val="00C2193E"/>
    <w:rsid w:val="00C27D5D"/>
    <w:rsid w:val="00C3246A"/>
    <w:rsid w:val="00C43205"/>
    <w:rsid w:val="00C451AB"/>
    <w:rsid w:val="00C46402"/>
    <w:rsid w:val="00C65564"/>
    <w:rsid w:val="00C90463"/>
    <w:rsid w:val="00CA2F9E"/>
    <w:rsid w:val="00CA3FE5"/>
    <w:rsid w:val="00CA61D8"/>
    <w:rsid w:val="00CB15EC"/>
    <w:rsid w:val="00CC2DA1"/>
    <w:rsid w:val="00CD1D20"/>
    <w:rsid w:val="00CD1D98"/>
    <w:rsid w:val="00CF0586"/>
    <w:rsid w:val="00CF1267"/>
    <w:rsid w:val="00CF554D"/>
    <w:rsid w:val="00D065DF"/>
    <w:rsid w:val="00D13200"/>
    <w:rsid w:val="00D16EB5"/>
    <w:rsid w:val="00D24B3C"/>
    <w:rsid w:val="00D26769"/>
    <w:rsid w:val="00D27AF8"/>
    <w:rsid w:val="00D3036A"/>
    <w:rsid w:val="00D63F5C"/>
    <w:rsid w:val="00D6543F"/>
    <w:rsid w:val="00D66DB2"/>
    <w:rsid w:val="00D66EC5"/>
    <w:rsid w:val="00D74E0C"/>
    <w:rsid w:val="00D80755"/>
    <w:rsid w:val="00D83966"/>
    <w:rsid w:val="00D91D46"/>
    <w:rsid w:val="00D94688"/>
    <w:rsid w:val="00D962BB"/>
    <w:rsid w:val="00D96564"/>
    <w:rsid w:val="00D96A64"/>
    <w:rsid w:val="00D96CD3"/>
    <w:rsid w:val="00DA1776"/>
    <w:rsid w:val="00DB4C65"/>
    <w:rsid w:val="00DB5A2E"/>
    <w:rsid w:val="00DC0528"/>
    <w:rsid w:val="00DC1104"/>
    <w:rsid w:val="00DC2470"/>
    <w:rsid w:val="00DC44AB"/>
    <w:rsid w:val="00DC7466"/>
    <w:rsid w:val="00DC7E1C"/>
    <w:rsid w:val="00DD3788"/>
    <w:rsid w:val="00DD61F4"/>
    <w:rsid w:val="00DE16D8"/>
    <w:rsid w:val="00DE4AC5"/>
    <w:rsid w:val="00DE65A2"/>
    <w:rsid w:val="00DF2066"/>
    <w:rsid w:val="00DF2DCC"/>
    <w:rsid w:val="00E01D0E"/>
    <w:rsid w:val="00E110D5"/>
    <w:rsid w:val="00E15D61"/>
    <w:rsid w:val="00E16215"/>
    <w:rsid w:val="00E237E8"/>
    <w:rsid w:val="00E31650"/>
    <w:rsid w:val="00E35169"/>
    <w:rsid w:val="00E43046"/>
    <w:rsid w:val="00E4604A"/>
    <w:rsid w:val="00E53724"/>
    <w:rsid w:val="00E552C8"/>
    <w:rsid w:val="00E608AB"/>
    <w:rsid w:val="00E60E21"/>
    <w:rsid w:val="00E75006"/>
    <w:rsid w:val="00E81586"/>
    <w:rsid w:val="00E84350"/>
    <w:rsid w:val="00E85863"/>
    <w:rsid w:val="00E862EA"/>
    <w:rsid w:val="00E91AE4"/>
    <w:rsid w:val="00EA0789"/>
    <w:rsid w:val="00EA431D"/>
    <w:rsid w:val="00EB35A3"/>
    <w:rsid w:val="00EC031C"/>
    <w:rsid w:val="00EC4BCD"/>
    <w:rsid w:val="00ED54F1"/>
    <w:rsid w:val="00F06C56"/>
    <w:rsid w:val="00F22641"/>
    <w:rsid w:val="00F24CB9"/>
    <w:rsid w:val="00F33F5E"/>
    <w:rsid w:val="00F379BC"/>
    <w:rsid w:val="00F52941"/>
    <w:rsid w:val="00F60840"/>
    <w:rsid w:val="00F61F59"/>
    <w:rsid w:val="00F62965"/>
    <w:rsid w:val="00F74D3E"/>
    <w:rsid w:val="00F75B86"/>
    <w:rsid w:val="00F77933"/>
    <w:rsid w:val="00F8411A"/>
    <w:rsid w:val="00F850DF"/>
    <w:rsid w:val="00F9443A"/>
    <w:rsid w:val="00FB7E8B"/>
    <w:rsid w:val="00FC1405"/>
    <w:rsid w:val="00FF0913"/>
    <w:rsid w:val="00FF7EFE"/>
    <w:rsid w:val="4C8BDA68"/>
    <w:rsid w:val="7AC8D484"/>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0B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84E4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47AF5"/>
    <w:pPr>
      <w:keepNext/>
      <w:keepLines/>
      <w:pBdr>
        <w:bottom w:val="single" w:sz="24" w:space="4" w:color="4A66AC" w:themeColor="accent1"/>
      </w:pBdr>
      <w:spacing w:before="120" w:after="400" w:line="288" w:lineRule="auto"/>
      <w:outlineLvl w:val="0"/>
    </w:pPr>
    <w:rPr>
      <w:rFonts w:asciiTheme="majorHAnsi" w:eastAsiaTheme="majorEastAsia" w:hAnsiTheme="majorHAnsi" w:cstheme="majorBidi"/>
      <w:b/>
      <w:caps/>
      <w:color w:val="629DD1" w:themeColor="accent2"/>
      <w:sz w:val="44"/>
      <w:szCs w:val="32"/>
    </w:rPr>
  </w:style>
  <w:style w:type="paragraph" w:styleId="Heading2">
    <w:name w:val="heading 2"/>
    <w:basedOn w:val="Normal"/>
    <w:next w:val="Normal"/>
    <w:link w:val="Heading2Char"/>
    <w:uiPriority w:val="9"/>
    <w:qFormat/>
    <w:rsid w:val="00664450"/>
    <w:pPr>
      <w:spacing w:before="120" w:after="120"/>
      <w:outlineLvl w:val="1"/>
    </w:pPr>
    <w:rPr>
      <w:rFonts w:asciiTheme="majorHAnsi" w:eastAsiaTheme="minorHAnsi" w:hAnsiTheme="majorHAnsi" w:cstheme="minorBidi"/>
      <w:b/>
      <w:color w:val="417A84"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line="288" w:lineRule="auto"/>
      <w:outlineLvl w:val="2"/>
    </w:pPr>
    <w:rPr>
      <w:rFonts w:asciiTheme="majorHAnsi" w:eastAsiaTheme="majorEastAsia" w:hAnsiTheme="majorHAnsi" w:cstheme="majorBidi"/>
      <w:color w:val="243255" w:themeColor="accent1" w:themeShade="7F"/>
    </w:rPr>
  </w:style>
  <w:style w:type="paragraph" w:styleId="Heading4">
    <w:name w:val="heading 4"/>
    <w:basedOn w:val="Normal"/>
    <w:next w:val="Normal"/>
    <w:link w:val="Heading4Char"/>
    <w:uiPriority w:val="9"/>
    <w:semiHidden/>
    <w:qFormat/>
    <w:rsid w:val="001A5429"/>
    <w:pPr>
      <w:keepNext/>
      <w:keepLines/>
      <w:spacing w:before="40" w:line="288" w:lineRule="auto"/>
      <w:outlineLvl w:val="3"/>
    </w:pPr>
    <w:rPr>
      <w:rFonts w:asciiTheme="majorHAnsi" w:eastAsiaTheme="majorEastAsia" w:hAnsiTheme="majorHAnsi" w:cstheme="majorBidi"/>
      <w:i/>
      <w:iCs/>
      <w:color w:val="374C80"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before="120" w:line="288" w:lineRule="auto"/>
    </w:pPr>
    <w:rPr>
      <w:rFonts w:asciiTheme="minorHAnsi" w:eastAsiaTheme="minorHAnsi" w:hAnsiTheme="minorHAnsi" w:cstheme="minorBidi"/>
      <w:color w:val="595959" w:themeColor="text1" w:themeTint="A6"/>
      <w:szCs w:val="22"/>
    </w:r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8E3A18"/>
    <w:pPr>
      <w:pBdr>
        <w:top w:val="single" w:sz="8" w:space="1" w:color="ACCBF9" w:themeColor="background2"/>
      </w:pBdr>
      <w:spacing w:before="120"/>
    </w:pPr>
    <w:rPr>
      <w:rFonts w:asciiTheme="minorHAnsi" w:eastAsiaTheme="minorHAnsi" w:hAnsiTheme="minorHAnsi" w:cstheme="minorBidi"/>
      <w:color w:val="595959" w:themeColor="text1" w:themeTint="A6"/>
      <w:sz w:val="18"/>
      <w:szCs w:val="22"/>
    </w:rPr>
  </w:style>
  <w:style w:type="character" w:customStyle="1" w:styleId="FooterChar">
    <w:name w:val="Footer Char"/>
    <w:basedOn w:val="DefaultParagraphFont"/>
    <w:link w:val="Footer"/>
    <w:uiPriority w:val="99"/>
    <w:rsid w:val="008E3A18"/>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A162A9"/>
    <w:pPr>
      <w:spacing w:before="12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before="120" w:line="288" w:lineRule="auto"/>
      <w:jc w:val="center"/>
    </w:pPr>
    <w:rPr>
      <w:rFonts w:asciiTheme="minorHAnsi" w:eastAsiaTheme="minorEastAsia" w:hAnsiTheme="minorHAnsi" w:cstheme="minorBidi"/>
      <w:b/>
      <w:i/>
      <w:color w:val="629DD1" w:themeColor="accent2"/>
      <w:spacing w:val="15"/>
      <w:sz w:val="48"/>
      <w:szCs w:val="22"/>
    </w:rPr>
  </w:style>
  <w:style w:type="character" w:customStyle="1" w:styleId="SubtitleChar">
    <w:name w:val="Subtitle Char"/>
    <w:basedOn w:val="DefaultParagraphFont"/>
    <w:link w:val="Subtitle"/>
    <w:uiPriority w:val="11"/>
    <w:rsid w:val="00D83966"/>
    <w:rPr>
      <w:rFonts w:eastAsiaTheme="minorEastAsia"/>
      <w:b/>
      <w:i/>
      <w:color w:val="629DD1" w:themeColor="accent2"/>
      <w:spacing w:val="15"/>
      <w:sz w:val="48"/>
    </w:rPr>
  </w:style>
  <w:style w:type="character" w:customStyle="1" w:styleId="Heading1Char">
    <w:name w:val="Heading 1 Char"/>
    <w:basedOn w:val="DefaultParagraphFont"/>
    <w:link w:val="Heading1"/>
    <w:uiPriority w:val="9"/>
    <w:rsid w:val="00347AF5"/>
    <w:rPr>
      <w:rFonts w:asciiTheme="majorHAnsi" w:eastAsiaTheme="majorEastAsia" w:hAnsiTheme="majorHAnsi" w:cstheme="majorBidi"/>
      <w:b/>
      <w:caps/>
      <w:color w:val="629DD1"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spacing w:before="120" w:after="120" w:line="288" w:lineRule="auto"/>
      <w:ind w:left="720"/>
      <w:contextualSpacing/>
    </w:pPr>
    <w:rPr>
      <w:rFonts w:asciiTheme="minorHAnsi" w:eastAsiaTheme="minorHAnsi" w:hAnsiTheme="minorHAnsi" w:cstheme="minorBidi"/>
      <w:color w:val="595959" w:themeColor="text1" w:themeTint="A6"/>
      <w:szCs w:val="22"/>
    </w:rPr>
  </w:style>
  <w:style w:type="character" w:styleId="SubtleEmphasis">
    <w:name w:val="Subtle Emphasis"/>
    <w:uiPriority w:val="19"/>
    <w:qFormat/>
    <w:rsid w:val="00E85863"/>
    <w:rPr>
      <w:rFonts w:asciiTheme="majorHAnsi" w:hAnsiTheme="majorHAnsi"/>
      <w:b/>
      <w:i w:val="0"/>
      <w:color w:val="629DD1" w:themeColor="accent2"/>
      <w:sz w:val="28"/>
    </w:rPr>
  </w:style>
  <w:style w:type="character" w:styleId="Emphasis">
    <w:name w:val="Emphasis"/>
    <w:uiPriority w:val="20"/>
    <w:qFormat/>
    <w:rsid w:val="007D2C96"/>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3047"/>
    <w:pPr>
      <w:spacing w:before="120" w:line="288" w:lineRule="auto"/>
    </w:pPr>
    <w:rPr>
      <w:rFonts w:ascii="Segoe UI" w:eastAsiaTheme="minorHAnsi" w:hAnsi="Segoe UI" w:cs="Segoe UI"/>
      <w:color w:val="595959" w:themeColor="text1" w:themeTint="A6"/>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417A84"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243255"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374C80" w:themeColor="accent1" w:themeShade="BF"/>
      <w:sz w:val="24"/>
    </w:rPr>
  </w:style>
  <w:style w:type="paragraph" w:styleId="TOCHeading">
    <w:name w:val="TOC Heading"/>
    <w:basedOn w:val="Normal"/>
    <w:next w:val="Normal"/>
    <w:uiPriority w:val="39"/>
    <w:qFormat/>
    <w:rsid w:val="00D94688"/>
    <w:pPr>
      <w:pBdr>
        <w:bottom w:val="single" w:sz="24" w:space="1" w:color="4A66AC" w:themeColor="accent1"/>
      </w:pBdr>
      <w:spacing w:before="120" w:after="120" w:line="288" w:lineRule="auto"/>
    </w:pPr>
    <w:rPr>
      <w:rFonts w:asciiTheme="majorHAnsi" w:eastAsiaTheme="minorHAnsi" w:hAnsiTheme="majorHAnsi" w:cstheme="minorBidi"/>
      <w:b/>
      <w:color w:val="629DD1" w:themeColor="accent2"/>
      <w:sz w:val="40"/>
      <w:szCs w:val="22"/>
    </w:rPr>
  </w:style>
  <w:style w:type="paragraph" w:styleId="TOC1">
    <w:name w:val="toc 1"/>
    <w:basedOn w:val="Normal"/>
    <w:next w:val="Normal"/>
    <w:autoRedefine/>
    <w:uiPriority w:val="39"/>
    <w:rsid w:val="001E1E58"/>
    <w:pPr>
      <w:spacing w:before="120" w:after="100" w:line="288" w:lineRule="auto"/>
    </w:pPr>
    <w:rPr>
      <w:rFonts w:asciiTheme="minorHAnsi" w:eastAsiaTheme="minorHAnsi" w:hAnsiTheme="minorHAnsi" w:cstheme="minorBidi"/>
      <w:color w:val="595959" w:themeColor="text1" w:themeTint="A6"/>
      <w:szCs w:val="22"/>
    </w:rPr>
  </w:style>
  <w:style w:type="character" w:styleId="Hyperlink">
    <w:name w:val="Hyperlink"/>
    <w:basedOn w:val="DefaultParagraphFont"/>
    <w:uiPriority w:val="99"/>
    <w:unhideWhenUsed/>
    <w:rsid w:val="001E1E58"/>
    <w:rPr>
      <w:color w:val="9454C3" w:themeColor="hyperlink"/>
      <w:u w:val="single"/>
    </w:rPr>
  </w:style>
  <w:style w:type="paragraph" w:styleId="TOC2">
    <w:name w:val="toc 2"/>
    <w:basedOn w:val="Normal"/>
    <w:next w:val="Normal"/>
    <w:autoRedefine/>
    <w:uiPriority w:val="39"/>
    <w:rsid w:val="00D94688"/>
    <w:pPr>
      <w:tabs>
        <w:tab w:val="right" w:leader="dot" w:pos="5256"/>
      </w:tabs>
      <w:spacing w:before="120" w:after="100" w:line="288" w:lineRule="auto"/>
      <w:ind w:left="360"/>
    </w:pPr>
    <w:rPr>
      <w:rFonts w:asciiTheme="minorHAnsi" w:eastAsiaTheme="minorHAnsi" w:hAnsiTheme="minorHAnsi" w:cstheme="minorBidi"/>
      <w:color w:val="595959" w:themeColor="text1" w:themeTint="A6"/>
      <w:szCs w:val="22"/>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6"/>
      </w:numPr>
      <w:spacing w:after="200" w:line="276" w:lineRule="auto"/>
      <w:ind w:left="340" w:hanging="340"/>
    </w:pPr>
    <w:rPr>
      <w:rFonts w:asciiTheme="minorHAnsi" w:eastAsiaTheme="minorHAnsi" w:hAnsiTheme="minorHAnsi" w:cstheme="minorBidi"/>
      <w:color w:val="595959" w:themeColor="text1" w:themeTint="A6"/>
      <w:szCs w:val="22"/>
    </w:rPr>
  </w:style>
  <w:style w:type="paragraph" w:styleId="ListNumber">
    <w:name w:val="List Number"/>
    <w:basedOn w:val="Normal"/>
    <w:uiPriority w:val="99"/>
    <w:rsid w:val="0003123C"/>
    <w:pPr>
      <w:numPr>
        <w:numId w:val="32"/>
      </w:numPr>
      <w:spacing w:after="200" w:line="276" w:lineRule="auto"/>
      <w:ind w:left="340" w:hanging="340"/>
    </w:pPr>
    <w:rPr>
      <w:rFonts w:asciiTheme="minorHAnsi" w:eastAsiaTheme="minorHAnsi" w:hAnsiTheme="minorHAnsi" w:cstheme="minorBidi"/>
      <w:color w:val="595959" w:themeColor="text1" w:themeTint="A6"/>
      <w:szCs w:val="22"/>
    </w:r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after="120" w:line="288" w:lineRule="auto"/>
    </w:pPr>
    <w:rPr>
      <w:rFonts w:asciiTheme="minorHAnsi" w:eastAsiaTheme="minorHAnsi" w:hAnsiTheme="minorHAnsi" w:cstheme="minorBidi"/>
      <w:color w:val="595959" w:themeColor="text1" w:themeTint="A6"/>
      <w:szCs w:val="22"/>
    </w:rPr>
  </w:style>
  <w:style w:type="paragraph" w:customStyle="1" w:styleId="Graphheading1">
    <w:name w:val="Graph heading 1"/>
    <w:basedOn w:val="Normal"/>
    <w:qFormat/>
    <w:rsid w:val="008965F6"/>
    <w:pPr>
      <w:spacing w:before="120" w:after="60"/>
    </w:pPr>
    <w:rPr>
      <w:rFonts w:asciiTheme="minorHAnsi" w:eastAsiaTheme="minorHAnsi" w:hAnsiTheme="minorHAnsi" w:cstheme="minorBidi"/>
      <w:b/>
      <w:color w:val="297FD5" w:themeColor="accent3"/>
      <w:szCs w:val="22"/>
    </w:rPr>
  </w:style>
  <w:style w:type="paragraph" w:customStyle="1" w:styleId="Graphheading2">
    <w:name w:val="Graph heading 2"/>
    <w:basedOn w:val="Normal"/>
    <w:qFormat/>
    <w:rsid w:val="00664450"/>
    <w:pPr>
      <w:spacing w:before="120" w:after="60"/>
    </w:pPr>
    <w:rPr>
      <w:rFonts w:asciiTheme="minorHAnsi" w:eastAsiaTheme="minorHAnsi" w:hAnsiTheme="minorHAnsi" w:cstheme="minorBidi"/>
      <w:b/>
      <w:color w:val="5AA2AE" w:themeColor="accent5"/>
      <w:szCs w:val="22"/>
    </w:rPr>
  </w:style>
  <w:style w:type="paragraph" w:customStyle="1" w:styleId="Graphheading3">
    <w:name w:val="Graph heading 3"/>
    <w:basedOn w:val="Normal"/>
    <w:qFormat/>
    <w:rsid w:val="00664450"/>
    <w:pPr>
      <w:spacing w:before="120" w:after="60"/>
    </w:pPr>
    <w:rPr>
      <w:rFonts w:asciiTheme="minorHAnsi" w:eastAsiaTheme="minorHAnsi" w:hAnsiTheme="minorHAnsi" w:cstheme="minorBidi"/>
      <w:b/>
      <w:color w:val="9D90A0" w:themeColor="accent6"/>
      <w:szCs w:val="22"/>
    </w:rPr>
  </w:style>
  <w:style w:type="paragraph" w:customStyle="1" w:styleId="Graphheading4">
    <w:name w:val="Graph heading 4"/>
    <w:basedOn w:val="Normal"/>
    <w:qFormat/>
    <w:rsid w:val="008965F6"/>
    <w:pPr>
      <w:spacing w:before="120" w:after="60"/>
    </w:pPr>
    <w:rPr>
      <w:rFonts w:asciiTheme="minorHAnsi" w:eastAsiaTheme="minorHAnsi" w:hAnsiTheme="minorHAnsi" w:cstheme="minorBidi"/>
      <w:b/>
      <w:color w:val="629DD1" w:themeColor="accent2"/>
      <w:szCs w:val="22"/>
    </w:rPr>
  </w:style>
  <w:style w:type="paragraph" w:customStyle="1" w:styleId="Graphbullet">
    <w:name w:val="Graph bullet"/>
    <w:basedOn w:val="Normal"/>
    <w:qFormat/>
    <w:rsid w:val="008965F6"/>
    <w:pPr>
      <w:numPr>
        <w:numId w:val="28"/>
      </w:numPr>
      <w:spacing w:line="216" w:lineRule="auto"/>
      <w:ind w:left="284" w:hanging="284"/>
    </w:pPr>
    <w:rPr>
      <w:rFonts w:asciiTheme="minorHAnsi" w:eastAsiaTheme="minorHAnsi" w:hAnsiTheme="minorHAnsi" w:cstheme="minorBidi"/>
      <w:color w:val="595959" w:themeColor="text1" w:themeTint="A6"/>
      <w:sz w:val="20"/>
      <w:szCs w:val="22"/>
    </w:rPr>
  </w:style>
  <w:style w:type="paragraph" w:customStyle="1" w:styleId="Graphbullet2">
    <w:name w:val="Graph bullet 2"/>
    <w:basedOn w:val="Normal"/>
    <w:qFormat/>
    <w:rsid w:val="008965F6"/>
    <w:pPr>
      <w:numPr>
        <w:numId w:val="30"/>
      </w:numPr>
      <w:spacing w:line="216" w:lineRule="auto"/>
      <w:ind w:left="284" w:hanging="284"/>
    </w:pPr>
    <w:rPr>
      <w:rFonts w:asciiTheme="minorHAnsi" w:eastAsiaTheme="minorHAnsi" w:hAnsiTheme="minorHAnsi" w:cstheme="minorBidi"/>
      <w:color w:val="595959" w:themeColor="text1" w:themeTint="A6"/>
      <w:sz w:val="20"/>
      <w:szCs w:val="22"/>
    </w:rPr>
  </w:style>
  <w:style w:type="paragraph" w:customStyle="1" w:styleId="Graphbullet3">
    <w:name w:val="Graph bullet 3"/>
    <w:basedOn w:val="Normal"/>
    <w:qFormat/>
    <w:rsid w:val="008965F6"/>
    <w:pPr>
      <w:numPr>
        <w:numId w:val="29"/>
      </w:numPr>
      <w:spacing w:line="216" w:lineRule="auto"/>
      <w:ind w:left="284" w:hanging="284"/>
    </w:pPr>
    <w:rPr>
      <w:rFonts w:asciiTheme="minorHAnsi" w:eastAsiaTheme="minorHAnsi" w:hAnsiTheme="minorHAnsi" w:cstheme="minorBidi"/>
      <w:color w:val="595959" w:themeColor="text1" w:themeTint="A6"/>
      <w:sz w:val="20"/>
      <w:szCs w:val="22"/>
    </w:rPr>
  </w:style>
  <w:style w:type="paragraph" w:customStyle="1" w:styleId="Graphbullet4">
    <w:name w:val="Graph bullet 4"/>
    <w:basedOn w:val="Normal"/>
    <w:qFormat/>
    <w:rsid w:val="008965F6"/>
    <w:pPr>
      <w:numPr>
        <w:numId w:val="31"/>
      </w:numPr>
      <w:ind w:left="284" w:hanging="284"/>
    </w:pPr>
    <w:rPr>
      <w:rFonts w:asciiTheme="minorHAnsi" w:eastAsiaTheme="minorHAnsi" w:hAnsiTheme="minorHAnsi" w:cstheme="minorBidi"/>
      <w:color w:val="595959" w:themeColor="text1" w:themeTint="A6"/>
      <w:sz w:val="20"/>
      <w:szCs w:val="22"/>
    </w:rPr>
  </w:style>
  <w:style w:type="paragraph" w:customStyle="1" w:styleId="TableTextLarge">
    <w:name w:val="Table Text Large"/>
    <w:basedOn w:val="Normal"/>
    <w:qFormat/>
    <w:rsid w:val="00E237E8"/>
    <w:rPr>
      <w:rFonts w:asciiTheme="minorHAnsi" w:eastAsiaTheme="minorHAnsi" w:hAnsiTheme="minorHAnsi" w:cstheme="minorBidi"/>
      <w:color w:val="0D0D0D" w:themeColor="text1" w:themeTint="F2"/>
      <w:sz w:val="18"/>
      <w:szCs w:val="22"/>
    </w:rPr>
  </w:style>
  <w:style w:type="paragraph" w:customStyle="1" w:styleId="TableHeadings">
    <w:name w:val="Table Headings"/>
    <w:basedOn w:val="Normal"/>
    <w:qFormat/>
    <w:rsid w:val="00A162A9"/>
    <w:pPr>
      <w:spacing w:line="216" w:lineRule="auto"/>
      <w:ind w:left="85"/>
    </w:pPr>
    <w:rPr>
      <w:rFonts w:asciiTheme="minorHAnsi" w:eastAsiaTheme="minorHAnsi" w:hAnsiTheme="minorHAnsi" w:cstheme="minorBidi"/>
      <w:b/>
      <w:caps/>
      <w:color w:val="FFFFFF" w:themeColor="background1"/>
      <w:sz w:val="18"/>
      <w:szCs w:val="18"/>
    </w:rPr>
  </w:style>
  <w:style w:type="character" w:styleId="PageNumber">
    <w:name w:val="page number"/>
    <w:basedOn w:val="DefaultParagraphFont"/>
    <w:uiPriority w:val="99"/>
    <w:rsid w:val="00096BE1"/>
    <w:rPr>
      <w:color w:val="auto"/>
      <w:sz w:val="18"/>
      <w:bdr w:val="none" w:sz="0" w:space="0" w:color="auto"/>
    </w:rPr>
  </w:style>
  <w:style w:type="paragraph" w:customStyle="1" w:styleId="CAE407B8C356466FA40ABE736D90C493">
    <w:name w:val="CAE407B8C356466FA40ABE736D90C493"/>
    <w:rsid w:val="00FB7E8B"/>
    <w:rPr>
      <w:rFonts w:eastAsiaTheme="minorEastAsia"/>
    </w:rPr>
  </w:style>
  <w:style w:type="paragraph" w:styleId="NormalWeb">
    <w:name w:val="Normal (Web)"/>
    <w:basedOn w:val="Normal"/>
    <w:uiPriority w:val="99"/>
    <w:unhideWhenUsed/>
    <w:rsid w:val="008600D2"/>
    <w:pPr>
      <w:spacing w:before="100" w:beforeAutospacing="1" w:after="100" w:afterAutospacing="1"/>
    </w:pPr>
  </w:style>
  <w:style w:type="character" w:customStyle="1" w:styleId="apple-tab-span">
    <w:name w:val="apple-tab-span"/>
    <w:basedOn w:val="DefaultParagraphFont"/>
    <w:rsid w:val="00860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5928">
      <w:bodyDiv w:val="1"/>
      <w:marLeft w:val="0"/>
      <w:marRight w:val="0"/>
      <w:marTop w:val="0"/>
      <w:marBottom w:val="0"/>
      <w:divBdr>
        <w:top w:val="none" w:sz="0" w:space="0" w:color="auto"/>
        <w:left w:val="none" w:sz="0" w:space="0" w:color="auto"/>
        <w:bottom w:val="none" w:sz="0" w:space="0" w:color="auto"/>
        <w:right w:val="none" w:sz="0" w:space="0" w:color="auto"/>
      </w:divBdr>
    </w:div>
    <w:div w:id="33430951">
      <w:bodyDiv w:val="1"/>
      <w:marLeft w:val="0"/>
      <w:marRight w:val="0"/>
      <w:marTop w:val="0"/>
      <w:marBottom w:val="0"/>
      <w:divBdr>
        <w:top w:val="none" w:sz="0" w:space="0" w:color="auto"/>
        <w:left w:val="none" w:sz="0" w:space="0" w:color="auto"/>
        <w:bottom w:val="none" w:sz="0" w:space="0" w:color="auto"/>
        <w:right w:val="none" w:sz="0" w:space="0" w:color="auto"/>
      </w:divBdr>
    </w:div>
    <w:div w:id="42338620">
      <w:bodyDiv w:val="1"/>
      <w:marLeft w:val="0"/>
      <w:marRight w:val="0"/>
      <w:marTop w:val="0"/>
      <w:marBottom w:val="0"/>
      <w:divBdr>
        <w:top w:val="none" w:sz="0" w:space="0" w:color="auto"/>
        <w:left w:val="none" w:sz="0" w:space="0" w:color="auto"/>
        <w:bottom w:val="none" w:sz="0" w:space="0" w:color="auto"/>
        <w:right w:val="none" w:sz="0" w:space="0" w:color="auto"/>
      </w:divBdr>
    </w:div>
    <w:div w:id="89550259">
      <w:bodyDiv w:val="1"/>
      <w:marLeft w:val="0"/>
      <w:marRight w:val="0"/>
      <w:marTop w:val="0"/>
      <w:marBottom w:val="0"/>
      <w:divBdr>
        <w:top w:val="none" w:sz="0" w:space="0" w:color="auto"/>
        <w:left w:val="none" w:sz="0" w:space="0" w:color="auto"/>
        <w:bottom w:val="none" w:sz="0" w:space="0" w:color="auto"/>
        <w:right w:val="none" w:sz="0" w:space="0" w:color="auto"/>
      </w:divBdr>
    </w:div>
    <w:div w:id="96603834">
      <w:bodyDiv w:val="1"/>
      <w:marLeft w:val="0"/>
      <w:marRight w:val="0"/>
      <w:marTop w:val="0"/>
      <w:marBottom w:val="0"/>
      <w:divBdr>
        <w:top w:val="none" w:sz="0" w:space="0" w:color="auto"/>
        <w:left w:val="none" w:sz="0" w:space="0" w:color="auto"/>
        <w:bottom w:val="none" w:sz="0" w:space="0" w:color="auto"/>
        <w:right w:val="none" w:sz="0" w:space="0" w:color="auto"/>
      </w:divBdr>
    </w:div>
    <w:div w:id="105346496">
      <w:bodyDiv w:val="1"/>
      <w:marLeft w:val="0"/>
      <w:marRight w:val="0"/>
      <w:marTop w:val="0"/>
      <w:marBottom w:val="0"/>
      <w:divBdr>
        <w:top w:val="none" w:sz="0" w:space="0" w:color="auto"/>
        <w:left w:val="none" w:sz="0" w:space="0" w:color="auto"/>
        <w:bottom w:val="none" w:sz="0" w:space="0" w:color="auto"/>
        <w:right w:val="none" w:sz="0" w:space="0" w:color="auto"/>
      </w:divBdr>
    </w:div>
    <w:div w:id="107507320">
      <w:bodyDiv w:val="1"/>
      <w:marLeft w:val="0"/>
      <w:marRight w:val="0"/>
      <w:marTop w:val="0"/>
      <w:marBottom w:val="0"/>
      <w:divBdr>
        <w:top w:val="none" w:sz="0" w:space="0" w:color="auto"/>
        <w:left w:val="none" w:sz="0" w:space="0" w:color="auto"/>
        <w:bottom w:val="none" w:sz="0" w:space="0" w:color="auto"/>
        <w:right w:val="none" w:sz="0" w:space="0" w:color="auto"/>
      </w:divBdr>
    </w:div>
    <w:div w:id="130637421">
      <w:bodyDiv w:val="1"/>
      <w:marLeft w:val="0"/>
      <w:marRight w:val="0"/>
      <w:marTop w:val="0"/>
      <w:marBottom w:val="0"/>
      <w:divBdr>
        <w:top w:val="none" w:sz="0" w:space="0" w:color="auto"/>
        <w:left w:val="none" w:sz="0" w:space="0" w:color="auto"/>
        <w:bottom w:val="none" w:sz="0" w:space="0" w:color="auto"/>
        <w:right w:val="none" w:sz="0" w:space="0" w:color="auto"/>
      </w:divBdr>
    </w:div>
    <w:div w:id="134495546">
      <w:bodyDiv w:val="1"/>
      <w:marLeft w:val="0"/>
      <w:marRight w:val="0"/>
      <w:marTop w:val="0"/>
      <w:marBottom w:val="0"/>
      <w:divBdr>
        <w:top w:val="none" w:sz="0" w:space="0" w:color="auto"/>
        <w:left w:val="none" w:sz="0" w:space="0" w:color="auto"/>
        <w:bottom w:val="none" w:sz="0" w:space="0" w:color="auto"/>
        <w:right w:val="none" w:sz="0" w:space="0" w:color="auto"/>
      </w:divBdr>
    </w:div>
    <w:div w:id="136999641">
      <w:bodyDiv w:val="1"/>
      <w:marLeft w:val="0"/>
      <w:marRight w:val="0"/>
      <w:marTop w:val="0"/>
      <w:marBottom w:val="0"/>
      <w:divBdr>
        <w:top w:val="none" w:sz="0" w:space="0" w:color="auto"/>
        <w:left w:val="none" w:sz="0" w:space="0" w:color="auto"/>
        <w:bottom w:val="none" w:sz="0" w:space="0" w:color="auto"/>
        <w:right w:val="none" w:sz="0" w:space="0" w:color="auto"/>
      </w:divBdr>
    </w:div>
    <w:div w:id="137067117">
      <w:bodyDiv w:val="1"/>
      <w:marLeft w:val="0"/>
      <w:marRight w:val="0"/>
      <w:marTop w:val="0"/>
      <w:marBottom w:val="0"/>
      <w:divBdr>
        <w:top w:val="none" w:sz="0" w:space="0" w:color="auto"/>
        <w:left w:val="none" w:sz="0" w:space="0" w:color="auto"/>
        <w:bottom w:val="none" w:sz="0" w:space="0" w:color="auto"/>
        <w:right w:val="none" w:sz="0" w:space="0" w:color="auto"/>
      </w:divBdr>
    </w:div>
    <w:div w:id="145711036">
      <w:bodyDiv w:val="1"/>
      <w:marLeft w:val="0"/>
      <w:marRight w:val="0"/>
      <w:marTop w:val="0"/>
      <w:marBottom w:val="0"/>
      <w:divBdr>
        <w:top w:val="none" w:sz="0" w:space="0" w:color="auto"/>
        <w:left w:val="none" w:sz="0" w:space="0" w:color="auto"/>
        <w:bottom w:val="none" w:sz="0" w:space="0" w:color="auto"/>
        <w:right w:val="none" w:sz="0" w:space="0" w:color="auto"/>
      </w:divBdr>
    </w:div>
    <w:div w:id="146556897">
      <w:bodyDiv w:val="1"/>
      <w:marLeft w:val="0"/>
      <w:marRight w:val="0"/>
      <w:marTop w:val="0"/>
      <w:marBottom w:val="0"/>
      <w:divBdr>
        <w:top w:val="none" w:sz="0" w:space="0" w:color="auto"/>
        <w:left w:val="none" w:sz="0" w:space="0" w:color="auto"/>
        <w:bottom w:val="none" w:sz="0" w:space="0" w:color="auto"/>
        <w:right w:val="none" w:sz="0" w:space="0" w:color="auto"/>
      </w:divBdr>
    </w:div>
    <w:div w:id="163784338">
      <w:bodyDiv w:val="1"/>
      <w:marLeft w:val="0"/>
      <w:marRight w:val="0"/>
      <w:marTop w:val="0"/>
      <w:marBottom w:val="0"/>
      <w:divBdr>
        <w:top w:val="none" w:sz="0" w:space="0" w:color="auto"/>
        <w:left w:val="none" w:sz="0" w:space="0" w:color="auto"/>
        <w:bottom w:val="none" w:sz="0" w:space="0" w:color="auto"/>
        <w:right w:val="none" w:sz="0" w:space="0" w:color="auto"/>
      </w:divBdr>
    </w:div>
    <w:div w:id="174197359">
      <w:bodyDiv w:val="1"/>
      <w:marLeft w:val="0"/>
      <w:marRight w:val="0"/>
      <w:marTop w:val="0"/>
      <w:marBottom w:val="0"/>
      <w:divBdr>
        <w:top w:val="none" w:sz="0" w:space="0" w:color="auto"/>
        <w:left w:val="none" w:sz="0" w:space="0" w:color="auto"/>
        <w:bottom w:val="none" w:sz="0" w:space="0" w:color="auto"/>
        <w:right w:val="none" w:sz="0" w:space="0" w:color="auto"/>
      </w:divBdr>
    </w:div>
    <w:div w:id="188185862">
      <w:bodyDiv w:val="1"/>
      <w:marLeft w:val="0"/>
      <w:marRight w:val="0"/>
      <w:marTop w:val="0"/>
      <w:marBottom w:val="0"/>
      <w:divBdr>
        <w:top w:val="none" w:sz="0" w:space="0" w:color="auto"/>
        <w:left w:val="none" w:sz="0" w:space="0" w:color="auto"/>
        <w:bottom w:val="none" w:sz="0" w:space="0" w:color="auto"/>
        <w:right w:val="none" w:sz="0" w:space="0" w:color="auto"/>
      </w:divBdr>
    </w:div>
    <w:div w:id="249628763">
      <w:bodyDiv w:val="1"/>
      <w:marLeft w:val="0"/>
      <w:marRight w:val="0"/>
      <w:marTop w:val="0"/>
      <w:marBottom w:val="0"/>
      <w:divBdr>
        <w:top w:val="none" w:sz="0" w:space="0" w:color="auto"/>
        <w:left w:val="none" w:sz="0" w:space="0" w:color="auto"/>
        <w:bottom w:val="none" w:sz="0" w:space="0" w:color="auto"/>
        <w:right w:val="none" w:sz="0" w:space="0" w:color="auto"/>
      </w:divBdr>
    </w:div>
    <w:div w:id="249629215">
      <w:bodyDiv w:val="1"/>
      <w:marLeft w:val="0"/>
      <w:marRight w:val="0"/>
      <w:marTop w:val="0"/>
      <w:marBottom w:val="0"/>
      <w:divBdr>
        <w:top w:val="none" w:sz="0" w:space="0" w:color="auto"/>
        <w:left w:val="none" w:sz="0" w:space="0" w:color="auto"/>
        <w:bottom w:val="none" w:sz="0" w:space="0" w:color="auto"/>
        <w:right w:val="none" w:sz="0" w:space="0" w:color="auto"/>
      </w:divBdr>
    </w:div>
    <w:div w:id="255792926">
      <w:bodyDiv w:val="1"/>
      <w:marLeft w:val="0"/>
      <w:marRight w:val="0"/>
      <w:marTop w:val="0"/>
      <w:marBottom w:val="0"/>
      <w:divBdr>
        <w:top w:val="none" w:sz="0" w:space="0" w:color="auto"/>
        <w:left w:val="none" w:sz="0" w:space="0" w:color="auto"/>
        <w:bottom w:val="none" w:sz="0" w:space="0" w:color="auto"/>
        <w:right w:val="none" w:sz="0" w:space="0" w:color="auto"/>
      </w:divBdr>
    </w:div>
    <w:div w:id="256717240">
      <w:bodyDiv w:val="1"/>
      <w:marLeft w:val="0"/>
      <w:marRight w:val="0"/>
      <w:marTop w:val="0"/>
      <w:marBottom w:val="0"/>
      <w:divBdr>
        <w:top w:val="none" w:sz="0" w:space="0" w:color="auto"/>
        <w:left w:val="none" w:sz="0" w:space="0" w:color="auto"/>
        <w:bottom w:val="none" w:sz="0" w:space="0" w:color="auto"/>
        <w:right w:val="none" w:sz="0" w:space="0" w:color="auto"/>
      </w:divBdr>
    </w:div>
    <w:div w:id="264919189">
      <w:bodyDiv w:val="1"/>
      <w:marLeft w:val="0"/>
      <w:marRight w:val="0"/>
      <w:marTop w:val="0"/>
      <w:marBottom w:val="0"/>
      <w:divBdr>
        <w:top w:val="none" w:sz="0" w:space="0" w:color="auto"/>
        <w:left w:val="none" w:sz="0" w:space="0" w:color="auto"/>
        <w:bottom w:val="none" w:sz="0" w:space="0" w:color="auto"/>
        <w:right w:val="none" w:sz="0" w:space="0" w:color="auto"/>
      </w:divBdr>
    </w:div>
    <w:div w:id="271977493">
      <w:bodyDiv w:val="1"/>
      <w:marLeft w:val="0"/>
      <w:marRight w:val="0"/>
      <w:marTop w:val="0"/>
      <w:marBottom w:val="0"/>
      <w:divBdr>
        <w:top w:val="none" w:sz="0" w:space="0" w:color="auto"/>
        <w:left w:val="none" w:sz="0" w:space="0" w:color="auto"/>
        <w:bottom w:val="none" w:sz="0" w:space="0" w:color="auto"/>
        <w:right w:val="none" w:sz="0" w:space="0" w:color="auto"/>
      </w:divBdr>
    </w:div>
    <w:div w:id="314534926">
      <w:bodyDiv w:val="1"/>
      <w:marLeft w:val="0"/>
      <w:marRight w:val="0"/>
      <w:marTop w:val="0"/>
      <w:marBottom w:val="0"/>
      <w:divBdr>
        <w:top w:val="none" w:sz="0" w:space="0" w:color="auto"/>
        <w:left w:val="none" w:sz="0" w:space="0" w:color="auto"/>
        <w:bottom w:val="none" w:sz="0" w:space="0" w:color="auto"/>
        <w:right w:val="none" w:sz="0" w:space="0" w:color="auto"/>
      </w:divBdr>
    </w:div>
    <w:div w:id="316806301">
      <w:bodyDiv w:val="1"/>
      <w:marLeft w:val="0"/>
      <w:marRight w:val="0"/>
      <w:marTop w:val="0"/>
      <w:marBottom w:val="0"/>
      <w:divBdr>
        <w:top w:val="none" w:sz="0" w:space="0" w:color="auto"/>
        <w:left w:val="none" w:sz="0" w:space="0" w:color="auto"/>
        <w:bottom w:val="none" w:sz="0" w:space="0" w:color="auto"/>
        <w:right w:val="none" w:sz="0" w:space="0" w:color="auto"/>
      </w:divBdr>
    </w:div>
    <w:div w:id="335155134">
      <w:bodyDiv w:val="1"/>
      <w:marLeft w:val="0"/>
      <w:marRight w:val="0"/>
      <w:marTop w:val="0"/>
      <w:marBottom w:val="0"/>
      <w:divBdr>
        <w:top w:val="none" w:sz="0" w:space="0" w:color="auto"/>
        <w:left w:val="none" w:sz="0" w:space="0" w:color="auto"/>
        <w:bottom w:val="none" w:sz="0" w:space="0" w:color="auto"/>
        <w:right w:val="none" w:sz="0" w:space="0" w:color="auto"/>
      </w:divBdr>
    </w:div>
    <w:div w:id="352075822">
      <w:bodyDiv w:val="1"/>
      <w:marLeft w:val="0"/>
      <w:marRight w:val="0"/>
      <w:marTop w:val="0"/>
      <w:marBottom w:val="0"/>
      <w:divBdr>
        <w:top w:val="none" w:sz="0" w:space="0" w:color="auto"/>
        <w:left w:val="none" w:sz="0" w:space="0" w:color="auto"/>
        <w:bottom w:val="none" w:sz="0" w:space="0" w:color="auto"/>
        <w:right w:val="none" w:sz="0" w:space="0" w:color="auto"/>
      </w:divBdr>
    </w:div>
    <w:div w:id="353531288">
      <w:bodyDiv w:val="1"/>
      <w:marLeft w:val="0"/>
      <w:marRight w:val="0"/>
      <w:marTop w:val="0"/>
      <w:marBottom w:val="0"/>
      <w:divBdr>
        <w:top w:val="none" w:sz="0" w:space="0" w:color="auto"/>
        <w:left w:val="none" w:sz="0" w:space="0" w:color="auto"/>
        <w:bottom w:val="none" w:sz="0" w:space="0" w:color="auto"/>
        <w:right w:val="none" w:sz="0" w:space="0" w:color="auto"/>
      </w:divBdr>
    </w:div>
    <w:div w:id="401099999">
      <w:bodyDiv w:val="1"/>
      <w:marLeft w:val="0"/>
      <w:marRight w:val="0"/>
      <w:marTop w:val="0"/>
      <w:marBottom w:val="0"/>
      <w:divBdr>
        <w:top w:val="none" w:sz="0" w:space="0" w:color="auto"/>
        <w:left w:val="none" w:sz="0" w:space="0" w:color="auto"/>
        <w:bottom w:val="none" w:sz="0" w:space="0" w:color="auto"/>
        <w:right w:val="none" w:sz="0" w:space="0" w:color="auto"/>
      </w:divBdr>
    </w:div>
    <w:div w:id="405341220">
      <w:bodyDiv w:val="1"/>
      <w:marLeft w:val="0"/>
      <w:marRight w:val="0"/>
      <w:marTop w:val="0"/>
      <w:marBottom w:val="0"/>
      <w:divBdr>
        <w:top w:val="none" w:sz="0" w:space="0" w:color="auto"/>
        <w:left w:val="none" w:sz="0" w:space="0" w:color="auto"/>
        <w:bottom w:val="none" w:sz="0" w:space="0" w:color="auto"/>
        <w:right w:val="none" w:sz="0" w:space="0" w:color="auto"/>
      </w:divBdr>
    </w:div>
    <w:div w:id="406614004">
      <w:bodyDiv w:val="1"/>
      <w:marLeft w:val="0"/>
      <w:marRight w:val="0"/>
      <w:marTop w:val="0"/>
      <w:marBottom w:val="0"/>
      <w:divBdr>
        <w:top w:val="none" w:sz="0" w:space="0" w:color="auto"/>
        <w:left w:val="none" w:sz="0" w:space="0" w:color="auto"/>
        <w:bottom w:val="none" w:sz="0" w:space="0" w:color="auto"/>
        <w:right w:val="none" w:sz="0" w:space="0" w:color="auto"/>
      </w:divBdr>
    </w:div>
    <w:div w:id="454716166">
      <w:bodyDiv w:val="1"/>
      <w:marLeft w:val="0"/>
      <w:marRight w:val="0"/>
      <w:marTop w:val="0"/>
      <w:marBottom w:val="0"/>
      <w:divBdr>
        <w:top w:val="none" w:sz="0" w:space="0" w:color="auto"/>
        <w:left w:val="none" w:sz="0" w:space="0" w:color="auto"/>
        <w:bottom w:val="none" w:sz="0" w:space="0" w:color="auto"/>
        <w:right w:val="none" w:sz="0" w:space="0" w:color="auto"/>
      </w:divBdr>
    </w:div>
    <w:div w:id="465196419">
      <w:bodyDiv w:val="1"/>
      <w:marLeft w:val="0"/>
      <w:marRight w:val="0"/>
      <w:marTop w:val="0"/>
      <w:marBottom w:val="0"/>
      <w:divBdr>
        <w:top w:val="none" w:sz="0" w:space="0" w:color="auto"/>
        <w:left w:val="none" w:sz="0" w:space="0" w:color="auto"/>
        <w:bottom w:val="none" w:sz="0" w:space="0" w:color="auto"/>
        <w:right w:val="none" w:sz="0" w:space="0" w:color="auto"/>
      </w:divBdr>
    </w:div>
    <w:div w:id="486098280">
      <w:bodyDiv w:val="1"/>
      <w:marLeft w:val="0"/>
      <w:marRight w:val="0"/>
      <w:marTop w:val="0"/>
      <w:marBottom w:val="0"/>
      <w:divBdr>
        <w:top w:val="none" w:sz="0" w:space="0" w:color="auto"/>
        <w:left w:val="none" w:sz="0" w:space="0" w:color="auto"/>
        <w:bottom w:val="none" w:sz="0" w:space="0" w:color="auto"/>
        <w:right w:val="none" w:sz="0" w:space="0" w:color="auto"/>
      </w:divBdr>
    </w:div>
    <w:div w:id="488448188">
      <w:bodyDiv w:val="1"/>
      <w:marLeft w:val="0"/>
      <w:marRight w:val="0"/>
      <w:marTop w:val="0"/>
      <w:marBottom w:val="0"/>
      <w:divBdr>
        <w:top w:val="none" w:sz="0" w:space="0" w:color="auto"/>
        <w:left w:val="none" w:sz="0" w:space="0" w:color="auto"/>
        <w:bottom w:val="none" w:sz="0" w:space="0" w:color="auto"/>
        <w:right w:val="none" w:sz="0" w:space="0" w:color="auto"/>
      </w:divBdr>
    </w:div>
    <w:div w:id="492530530">
      <w:bodyDiv w:val="1"/>
      <w:marLeft w:val="0"/>
      <w:marRight w:val="0"/>
      <w:marTop w:val="0"/>
      <w:marBottom w:val="0"/>
      <w:divBdr>
        <w:top w:val="none" w:sz="0" w:space="0" w:color="auto"/>
        <w:left w:val="none" w:sz="0" w:space="0" w:color="auto"/>
        <w:bottom w:val="none" w:sz="0" w:space="0" w:color="auto"/>
        <w:right w:val="none" w:sz="0" w:space="0" w:color="auto"/>
      </w:divBdr>
    </w:div>
    <w:div w:id="494296405">
      <w:bodyDiv w:val="1"/>
      <w:marLeft w:val="0"/>
      <w:marRight w:val="0"/>
      <w:marTop w:val="0"/>
      <w:marBottom w:val="0"/>
      <w:divBdr>
        <w:top w:val="none" w:sz="0" w:space="0" w:color="auto"/>
        <w:left w:val="none" w:sz="0" w:space="0" w:color="auto"/>
        <w:bottom w:val="none" w:sz="0" w:space="0" w:color="auto"/>
        <w:right w:val="none" w:sz="0" w:space="0" w:color="auto"/>
      </w:divBdr>
    </w:div>
    <w:div w:id="503201142">
      <w:bodyDiv w:val="1"/>
      <w:marLeft w:val="0"/>
      <w:marRight w:val="0"/>
      <w:marTop w:val="0"/>
      <w:marBottom w:val="0"/>
      <w:divBdr>
        <w:top w:val="none" w:sz="0" w:space="0" w:color="auto"/>
        <w:left w:val="none" w:sz="0" w:space="0" w:color="auto"/>
        <w:bottom w:val="none" w:sz="0" w:space="0" w:color="auto"/>
        <w:right w:val="none" w:sz="0" w:space="0" w:color="auto"/>
      </w:divBdr>
    </w:div>
    <w:div w:id="508524994">
      <w:bodyDiv w:val="1"/>
      <w:marLeft w:val="0"/>
      <w:marRight w:val="0"/>
      <w:marTop w:val="0"/>
      <w:marBottom w:val="0"/>
      <w:divBdr>
        <w:top w:val="none" w:sz="0" w:space="0" w:color="auto"/>
        <w:left w:val="none" w:sz="0" w:space="0" w:color="auto"/>
        <w:bottom w:val="none" w:sz="0" w:space="0" w:color="auto"/>
        <w:right w:val="none" w:sz="0" w:space="0" w:color="auto"/>
      </w:divBdr>
    </w:div>
    <w:div w:id="514344866">
      <w:bodyDiv w:val="1"/>
      <w:marLeft w:val="0"/>
      <w:marRight w:val="0"/>
      <w:marTop w:val="0"/>
      <w:marBottom w:val="0"/>
      <w:divBdr>
        <w:top w:val="none" w:sz="0" w:space="0" w:color="auto"/>
        <w:left w:val="none" w:sz="0" w:space="0" w:color="auto"/>
        <w:bottom w:val="none" w:sz="0" w:space="0" w:color="auto"/>
        <w:right w:val="none" w:sz="0" w:space="0" w:color="auto"/>
      </w:divBdr>
    </w:div>
    <w:div w:id="526523124">
      <w:bodyDiv w:val="1"/>
      <w:marLeft w:val="0"/>
      <w:marRight w:val="0"/>
      <w:marTop w:val="0"/>
      <w:marBottom w:val="0"/>
      <w:divBdr>
        <w:top w:val="none" w:sz="0" w:space="0" w:color="auto"/>
        <w:left w:val="none" w:sz="0" w:space="0" w:color="auto"/>
        <w:bottom w:val="none" w:sz="0" w:space="0" w:color="auto"/>
        <w:right w:val="none" w:sz="0" w:space="0" w:color="auto"/>
      </w:divBdr>
    </w:div>
    <w:div w:id="569005699">
      <w:bodyDiv w:val="1"/>
      <w:marLeft w:val="0"/>
      <w:marRight w:val="0"/>
      <w:marTop w:val="0"/>
      <w:marBottom w:val="0"/>
      <w:divBdr>
        <w:top w:val="none" w:sz="0" w:space="0" w:color="auto"/>
        <w:left w:val="none" w:sz="0" w:space="0" w:color="auto"/>
        <w:bottom w:val="none" w:sz="0" w:space="0" w:color="auto"/>
        <w:right w:val="none" w:sz="0" w:space="0" w:color="auto"/>
      </w:divBdr>
    </w:div>
    <w:div w:id="573516158">
      <w:bodyDiv w:val="1"/>
      <w:marLeft w:val="0"/>
      <w:marRight w:val="0"/>
      <w:marTop w:val="0"/>
      <w:marBottom w:val="0"/>
      <w:divBdr>
        <w:top w:val="none" w:sz="0" w:space="0" w:color="auto"/>
        <w:left w:val="none" w:sz="0" w:space="0" w:color="auto"/>
        <w:bottom w:val="none" w:sz="0" w:space="0" w:color="auto"/>
        <w:right w:val="none" w:sz="0" w:space="0" w:color="auto"/>
      </w:divBdr>
    </w:div>
    <w:div w:id="597831371">
      <w:bodyDiv w:val="1"/>
      <w:marLeft w:val="0"/>
      <w:marRight w:val="0"/>
      <w:marTop w:val="0"/>
      <w:marBottom w:val="0"/>
      <w:divBdr>
        <w:top w:val="none" w:sz="0" w:space="0" w:color="auto"/>
        <w:left w:val="none" w:sz="0" w:space="0" w:color="auto"/>
        <w:bottom w:val="none" w:sz="0" w:space="0" w:color="auto"/>
        <w:right w:val="none" w:sz="0" w:space="0" w:color="auto"/>
      </w:divBdr>
    </w:div>
    <w:div w:id="601107329">
      <w:bodyDiv w:val="1"/>
      <w:marLeft w:val="0"/>
      <w:marRight w:val="0"/>
      <w:marTop w:val="0"/>
      <w:marBottom w:val="0"/>
      <w:divBdr>
        <w:top w:val="none" w:sz="0" w:space="0" w:color="auto"/>
        <w:left w:val="none" w:sz="0" w:space="0" w:color="auto"/>
        <w:bottom w:val="none" w:sz="0" w:space="0" w:color="auto"/>
        <w:right w:val="none" w:sz="0" w:space="0" w:color="auto"/>
      </w:divBdr>
    </w:div>
    <w:div w:id="623736933">
      <w:bodyDiv w:val="1"/>
      <w:marLeft w:val="0"/>
      <w:marRight w:val="0"/>
      <w:marTop w:val="0"/>
      <w:marBottom w:val="0"/>
      <w:divBdr>
        <w:top w:val="none" w:sz="0" w:space="0" w:color="auto"/>
        <w:left w:val="none" w:sz="0" w:space="0" w:color="auto"/>
        <w:bottom w:val="none" w:sz="0" w:space="0" w:color="auto"/>
        <w:right w:val="none" w:sz="0" w:space="0" w:color="auto"/>
      </w:divBdr>
    </w:div>
    <w:div w:id="695236385">
      <w:bodyDiv w:val="1"/>
      <w:marLeft w:val="0"/>
      <w:marRight w:val="0"/>
      <w:marTop w:val="0"/>
      <w:marBottom w:val="0"/>
      <w:divBdr>
        <w:top w:val="none" w:sz="0" w:space="0" w:color="auto"/>
        <w:left w:val="none" w:sz="0" w:space="0" w:color="auto"/>
        <w:bottom w:val="none" w:sz="0" w:space="0" w:color="auto"/>
        <w:right w:val="none" w:sz="0" w:space="0" w:color="auto"/>
      </w:divBdr>
    </w:div>
    <w:div w:id="700741544">
      <w:bodyDiv w:val="1"/>
      <w:marLeft w:val="0"/>
      <w:marRight w:val="0"/>
      <w:marTop w:val="0"/>
      <w:marBottom w:val="0"/>
      <w:divBdr>
        <w:top w:val="none" w:sz="0" w:space="0" w:color="auto"/>
        <w:left w:val="none" w:sz="0" w:space="0" w:color="auto"/>
        <w:bottom w:val="none" w:sz="0" w:space="0" w:color="auto"/>
        <w:right w:val="none" w:sz="0" w:space="0" w:color="auto"/>
      </w:divBdr>
    </w:div>
    <w:div w:id="707027766">
      <w:bodyDiv w:val="1"/>
      <w:marLeft w:val="0"/>
      <w:marRight w:val="0"/>
      <w:marTop w:val="0"/>
      <w:marBottom w:val="0"/>
      <w:divBdr>
        <w:top w:val="none" w:sz="0" w:space="0" w:color="auto"/>
        <w:left w:val="none" w:sz="0" w:space="0" w:color="auto"/>
        <w:bottom w:val="none" w:sz="0" w:space="0" w:color="auto"/>
        <w:right w:val="none" w:sz="0" w:space="0" w:color="auto"/>
      </w:divBdr>
    </w:div>
    <w:div w:id="713387041">
      <w:bodyDiv w:val="1"/>
      <w:marLeft w:val="0"/>
      <w:marRight w:val="0"/>
      <w:marTop w:val="0"/>
      <w:marBottom w:val="0"/>
      <w:divBdr>
        <w:top w:val="none" w:sz="0" w:space="0" w:color="auto"/>
        <w:left w:val="none" w:sz="0" w:space="0" w:color="auto"/>
        <w:bottom w:val="none" w:sz="0" w:space="0" w:color="auto"/>
        <w:right w:val="none" w:sz="0" w:space="0" w:color="auto"/>
      </w:divBdr>
    </w:div>
    <w:div w:id="728653232">
      <w:bodyDiv w:val="1"/>
      <w:marLeft w:val="0"/>
      <w:marRight w:val="0"/>
      <w:marTop w:val="0"/>
      <w:marBottom w:val="0"/>
      <w:divBdr>
        <w:top w:val="none" w:sz="0" w:space="0" w:color="auto"/>
        <w:left w:val="none" w:sz="0" w:space="0" w:color="auto"/>
        <w:bottom w:val="none" w:sz="0" w:space="0" w:color="auto"/>
        <w:right w:val="none" w:sz="0" w:space="0" w:color="auto"/>
      </w:divBdr>
    </w:div>
    <w:div w:id="732653597">
      <w:bodyDiv w:val="1"/>
      <w:marLeft w:val="0"/>
      <w:marRight w:val="0"/>
      <w:marTop w:val="0"/>
      <w:marBottom w:val="0"/>
      <w:divBdr>
        <w:top w:val="none" w:sz="0" w:space="0" w:color="auto"/>
        <w:left w:val="none" w:sz="0" w:space="0" w:color="auto"/>
        <w:bottom w:val="none" w:sz="0" w:space="0" w:color="auto"/>
        <w:right w:val="none" w:sz="0" w:space="0" w:color="auto"/>
      </w:divBdr>
    </w:div>
    <w:div w:id="734746162">
      <w:bodyDiv w:val="1"/>
      <w:marLeft w:val="0"/>
      <w:marRight w:val="0"/>
      <w:marTop w:val="0"/>
      <w:marBottom w:val="0"/>
      <w:divBdr>
        <w:top w:val="none" w:sz="0" w:space="0" w:color="auto"/>
        <w:left w:val="none" w:sz="0" w:space="0" w:color="auto"/>
        <w:bottom w:val="none" w:sz="0" w:space="0" w:color="auto"/>
        <w:right w:val="none" w:sz="0" w:space="0" w:color="auto"/>
      </w:divBdr>
    </w:div>
    <w:div w:id="744688496">
      <w:bodyDiv w:val="1"/>
      <w:marLeft w:val="0"/>
      <w:marRight w:val="0"/>
      <w:marTop w:val="0"/>
      <w:marBottom w:val="0"/>
      <w:divBdr>
        <w:top w:val="none" w:sz="0" w:space="0" w:color="auto"/>
        <w:left w:val="none" w:sz="0" w:space="0" w:color="auto"/>
        <w:bottom w:val="none" w:sz="0" w:space="0" w:color="auto"/>
        <w:right w:val="none" w:sz="0" w:space="0" w:color="auto"/>
      </w:divBdr>
    </w:div>
    <w:div w:id="748426877">
      <w:bodyDiv w:val="1"/>
      <w:marLeft w:val="0"/>
      <w:marRight w:val="0"/>
      <w:marTop w:val="0"/>
      <w:marBottom w:val="0"/>
      <w:divBdr>
        <w:top w:val="none" w:sz="0" w:space="0" w:color="auto"/>
        <w:left w:val="none" w:sz="0" w:space="0" w:color="auto"/>
        <w:bottom w:val="none" w:sz="0" w:space="0" w:color="auto"/>
        <w:right w:val="none" w:sz="0" w:space="0" w:color="auto"/>
      </w:divBdr>
    </w:div>
    <w:div w:id="754743614">
      <w:bodyDiv w:val="1"/>
      <w:marLeft w:val="0"/>
      <w:marRight w:val="0"/>
      <w:marTop w:val="0"/>
      <w:marBottom w:val="0"/>
      <w:divBdr>
        <w:top w:val="none" w:sz="0" w:space="0" w:color="auto"/>
        <w:left w:val="none" w:sz="0" w:space="0" w:color="auto"/>
        <w:bottom w:val="none" w:sz="0" w:space="0" w:color="auto"/>
        <w:right w:val="none" w:sz="0" w:space="0" w:color="auto"/>
      </w:divBdr>
    </w:div>
    <w:div w:id="787624520">
      <w:bodyDiv w:val="1"/>
      <w:marLeft w:val="0"/>
      <w:marRight w:val="0"/>
      <w:marTop w:val="0"/>
      <w:marBottom w:val="0"/>
      <w:divBdr>
        <w:top w:val="none" w:sz="0" w:space="0" w:color="auto"/>
        <w:left w:val="none" w:sz="0" w:space="0" w:color="auto"/>
        <w:bottom w:val="none" w:sz="0" w:space="0" w:color="auto"/>
        <w:right w:val="none" w:sz="0" w:space="0" w:color="auto"/>
      </w:divBdr>
    </w:div>
    <w:div w:id="800923440">
      <w:bodyDiv w:val="1"/>
      <w:marLeft w:val="0"/>
      <w:marRight w:val="0"/>
      <w:marTop w:val="0"/>
      <w:marBottom w:val="0"/>
      <w:divBdr>
        <w:top w:val="none" w:sz="0" w:space="0" w:color="auto"/>
        <w:left w:val="none" w:sz="0" w:space="0" w:color="auto"/>
        <w:bottom w:val="none" w:sz="0" w:space="0" w:color="auto"/>
        <w:right w:val="none" w:sz="0" w:space="0" w:color="auto"/>
      </w:divBdr>
    </w:div>
    <w:div w:id="829911065">
      <w:bodyDiv w:val="1"/>
      <w:marLeft w:val="0"/>
      <w:marRight w:val="0"/>
      <w:marTop w:val="0"/>
      <w:marBottom w:val="0"/>
      <w:divBdr>
        <w:top w:val="none" w:sz="0" w:space="0" w:color="auto"/>
        <w:left w:val="none" w:sz="0" w:space="0" w:color="auto"/>
        <w:bottom w:val="none" w:sz="0" w:space="0" w:color="auto"/>
        <w:right w:val="none" w:sz="0" w:space="0" w:color="auto"/>
      </w:divBdr>
    </w:div>
    <w:div w:id="876626294">
      <w:bodyDiv w:val="1"/>
      <w:marLeft w:val="0"/>
      <w:marRight w:val="0"/>
      <w:marTop w:val="0"/>
      <w:marBottom w:val="0"/>
      <w:divBdr>
        <w:top w:val="none" w:sz="0" w:space="0" w:color="auto"/>
        <w:left w:val="none" w:sz="0" w:space="0" w:color="auto"/>
        <w:bottom w:val="none" w:sz="0" w:space="0" w:color="auto"/>
        <w:right w:val="none" w:sz="0" w:space="0" w:color="auto"/>
      </w:divBdr>
    </w:div>
    <w:div w:id="878006355">
      <w:bodyDiv w:val="1"/>
      <w:marLeft w:val="0"/>
      <w:marRight w:val="0"/>
      <w:marTop w:val="0"/>
      <w:marBottom w:val="0"/>
      <w:divBdr>
        <w:top w:val="none" w:sz="0" w:space="0" w:color="auto"/>
        <w:left w:val="none" w:sz="0" w:space="0" w:color="auto"/>
        <w:bottom w:val="none" w:sz="0" w:space="0" w:color="auto"/>
        <w:right w:val="none" w:sz="0" w:space="0" w:color="auto"/>
      </w:divBdr>
    </w:div>
    <w:div w:id="889925197">
      <w:bodyDiv w:val="1"/>
      <w:marLeft w:val="0"/>
      <w:marRight w:val="0"/>
      <w:marTop w:val="0"/>
      <w:marBottom w:val="0"/>
      <w:divBdr>
        <w:top w:val="none" w:sz="0" w:space="0" w:color="auto"/>
        <w:left w:val="none" w:sz="0" w:space="0" w:color="auto"/>
        <w:bottom w:val="none" w:sz="0" w:space="0" w:color="auto"/>
        <w:right w:val="none" w:sz="0" w:space="0" w:color="auto"/>
      </w:divBdr>
    </w:div>
    <w:div w:id="921453831">
      <w:bodyDiv w:val="1"/>
      <w:marLeft w:val="0"/>
      <w:marRight w:val="0"/>
      <w:marTop w:val="0"/>
      <w:marBottom w:val="0"/>
      <w:divBdr>
        <w:top w:val="none" w:sz="0" w:space="0" w:color="auto"/>
        <w:left w:val="none" w:sz="0" w:space="0" w:color="auto"/>
        <w:bottom w:val="none" w:sz="0" w:space="0" w:color="auto"/>
        <w:right w:val="none" w:sz="0" w:space="0" w:color="auto"/>
      </w:divBdr>
    </w:div>
    <w:div w:id="936712681">
      <w:bodyDiv w:val="1"/>
      <w:marLeft w:val="0"/>
      <w:marRight w:val="0"/>
      <w:marTop w:val="0"/>
      <w:marBottom w:val="0"/>
      <w:divBdr>
        <w:top w:val="none" w:sz="0" w:space="0" w:color="auto"/>
        <w:left w:val="none" w:sz="0" w:space="0" w:color="auto"/>
        <w:bottom w:val="none" w:sz="0" w:space="0" w:color="auto"/>
        <w:right w:val="none" w:sz="0" w:space="0" w:color="auto"/>
      </w:divBdr>
    </w:div>
    <w:div w:id="964434147">
      <w:bodyDiv w:val="1"/>
      <w:marLeft w:val="0"/>
      <w:marRight w:val="0"/>
      <w:marTop w:val="0"/>
      <w:marBottom w:val="0"/>
      <w:divBdr>
        <w:top w:val="none" w:sz="0" w:space="0" w:color="auto"/>
        <w:left w:val="none" w:sz="0" w:space="0" w:color="auto"/>
        <w:bottom w:val="none" w:sz="0" w:space="0" w:color="auto"/>
        <w:right w:val="none" w:sz="0" w:space="0" w:color="auto"/>
      </w:divBdr>
    </w:div>
    <w:div w:id="1053383477">
      <w:bodyDiv w:val="1"/>
      <w:marLeft w:val="0"/>
      <w:marRight w:val="0"/>
      <w:marTop w:val="0"/>
      <w:marBottom w:val="0"/>
      <w:divBdr>
        <w:top w:val="none" w:sz="0" w:space="0" w:color="auto"/>
        <w:left w:val="none" w:sz="0" w:space="0" w:color="auto"/>
        <w:bottom w:val="none" w:sz="0" w:space="0" w:color="auto"/>
        <w:right w:val="none" w:sz="0" w:space="0" w:color="auto"/>
      </w:divBdr>
    </w:div>
    <w:div w:id="1056202347">
      <w:bodyDiv w:val="1"/>
      <w:marLeft w:val="0"/>
      <w:marRight w:val="0"/>
      <w:marTop w:val="0"/>
      <w:marBottom w:val="0"/>
      <w:divBdr>
        <w:top w:val="none" w:sz="0" w:space="0" w:color="auto"/>
        <w:left w:val="none" w:sz="0" w:space="0" w:color="auto"/>
        <w:bottom w:val="none" w:sz="0" w:space="0" w:color="auto"/>
        <w:right w:val="none" w:sz="0" w:space="0" w:color="auto"/>
      </w:divBdr>
    </w:div>
    <w:div w:id="1066949825">
      <w:bodyDiv w:val="1"/>
      <w:marLeft w:val="0"/>
      <w:marRight w:val="0"/>
      <w:marTop w:val="0"/>
      <w:marBottom w:val="0"/>
      <w:divBdr>
        <w:top w:val="none" w:sz="0" w:space="0" w:color="auto"/>
        <w:left w:val="none" w:sz="0" w:space="0" w:color="auto"/>
        <w:bottom w:val="none" w:sz="0" w:space="0" w:color="auto"/>
        <w:right w:val="none" w:sz="0" w:space="0" w:color="auto"/>
      </w:divBdr>
    </w:div>
    <w:div w:id="1084303920">
      <w:bodyDiv w:val="1"/>
      <w:marLeft w:val="0"/>
      <w:marRight w:val="0"/>
      <w:marTop w:val="0"/>
      <w:marBottom w:val="0"/>
      <w:divBdr>
        <w:top w:val="none" w:sz="0" w:space="0" w:color="auto"/>
        <w:left w:val="none" w:sz="0" w:space="0" w:color="auto"/>
        <w:bottom w:val="none" w:sz="0" w:space="0" w:color="auto"/>
        <w:right w:val="none" w:sz="0" w:space="0" w:color="auto"/>
      </w:divBdr>
    </w:div>
    <w:div w:id="1101608150">
      <w:bodyDiv w:val="1"/>
      <w:marLeft w:val="0"/>
      <w:marRight w:val="0"/>
      <w:marTop w:val="0"/>
      <w:marBottom w:val="0"/>
      <w:divBdr>
        <w:top w:val="none" w:sz="0" w:space="0" w:color="auto"/>
        <w:left w:val="none" w:sz="0" w:space="0" w:color="auto"/>
        <w:bottom w:val="none" w:sz="0" w:space="0" w:color="auto"/>
        <w:right w:val="none" w:sz="0" w:space="0" w:color="auto"/>
      </w:divBdr>
    </w:div>
    <w:div w:id="1108935628">
      <w:bodyDiv w:val="1"/>
      <w:marLeft w:val="0"/>
      <w:marRight w:val="0"/>
      <w:marTop w:val="0"/>
      <w:marBottom w:val="0"/>
      <w:divBdr>
        <w:top w:val="none" w:sz="0" w:space="0" w:color="auto"/>
        <w:left w:val="none" w:sz="0" w:space="0" w:color="auto"/>
        <w:bottom w:val="none" w:sz="0" w:space="0" w:color="auto"/>
        <w:right w:val="none" w:sz="0" w:space="0" w:color="auto"/>
      </w:divBdr>
    </w:div>
    <w:div w:id="1116632972">
      <w:bodyDiv w:val="1"/>
      <w:marLeft w:val="0"/>
      <w:marRight w:val="0"/>
      <w:marTop w:val="0"/>
      <w:marBottom w:val="0"/>
      <w:divBdr>
        <w:top w:val="none" w:sz="0" w:space="0" w:color="auto"/>
        <w:left w:val="none" w:sz="0" w:space="0" w:color="auto"/>
        <w:bottom w:val="none" w:sz="0" w:space="0" w:color="auto"/>
        <w:right w:val="none" w:sz="0" w:space="0" w:color="auto"/>
      </w:divBdr>
    </w:div>
    <w:div w:id="1135949444">
      <w:bodyDiv w:val="1"/>
      <w:marLeft w:val="0"/>
      <w:marRight w:val="0"/>
      <w:marTop w:val="0"/>
      <w:marBottom w:val="0"/>
      <w:divBdr>
        <w:top w:val="none" w:sz="0" w:space="0" w:color="auto"/>
        <w:left w:val="none" w:sz="0" w:space="0" w:color="auto"/>
        <w:bottom w:val="none" w:sz="0" w:space="0" w:color="auto"/>
        <w:right w:val="none" w:sz="0" w:space="0" w:color="auto"/>
      </w:divBdr>
    </w:div>
    <w:div w:id="1139222459">
      <w:bodyDiv w:val="1"/>
      <w:marLeft w:val="0"/>
      <w:marRight w:val="0"/>
      <w:marTop w:val="0"/>
      <w:marBottom w:val="0"/>
      <w:divBdr>
        <w:top w:val="none" w:sz="0" w:space="0" w:color="auto"/>
        <w:left w:val="none" w:sz="0" w:space="0" w:color="auto"/>
        <w:bottom w:val="none" w:sz="0" w:space="0" w:color="auto"/>
        <w:right w:val="none" w:sz="0" w:space="0" w:color="auto"/>
      </w:divBdr>
    </w:div>
    <w:div w:id="1147431906">
      <w:bodyDiv w:val="1"/>
      <w:marLeft w:val="0"/>
      <w:marRight w:val="0"/>
      <w:marTop w:val="0"/>
      <w:marBottom w:val="0"/>
      <w:divBdr>
        <w:top w:val="none" w:sz="0" w:space="0" w:color="auto"/>
        <w:left w:val="none" w:sz="0" w:space="0" w:color="auto"/>
        <w:bottom w:val="none" w:sz="0" w:space="0" w:color="auto"/>
        <w:right w:val="none" w:sz="0" w:space="0" w:color="auto"/>
      </w:divBdr>
    </w:div>
    <w:div w:id="1169104447">
      <w:bodyDiv w:val="1"/>
      <w:marLeft w:val="0"/>
      <w:marRight w:val="0"/>
      <w:marTop w:val="0"/>
      <w:marBottom w:val="0"/>
      <w:divBdr>
        <w:top w:val="none" w:sz="0" w:space="0" w:color="auto"/>
        <w:left w:val="none" w:sz="0" w:space="0" w:color="auto"/>
        <w:bottom w:val="none" w:sz="0" w:space="0" w:color="auto"/>
        <w:right w:val="none" w:sz="0" w:space="0" w:color="auto"/>
      </w:divBdr>
    </w:div>
    <w:div w:id="1181050039">
      <w:bodyDiv w:val="1"/>
      <w:marLeft w:val="0"/>
      <w:marRight w:val="0"/>
      <w:marTop w:val="0"/>
      <w:marBottom w:val="0"/>
      <w:divBdr>
        <w:top w:val="none" w:sz="0" w:space="0" w:color="auto"/>
        <w:left w:val="none" w:sz="0" w:space="0" w:color="auto"/>
        <w:bottom w:val="none" w:sz="0" w:space="0" w:color="auto"/>
        <w:right w:val="none" w:sz="0" w:space="0" w:color="auto"/>
      </w:divBdr>
    </w:div>
    <w:div w:id="1187523239">
      <w:bodyDiv w:val="1"/>
      <w:marLeft w:val="0"/>
      <w:marRight w:val="0"/>
      <w:marTop w:val="0"/>
      <w:marBottom w:val="0"/>
      <w:divBdr>
        <w:top w:val="none" w:sz="0" w:space="0" w:color="auto"/>
        <w:left w:val="none" w:sz="0" w:space="0" w:color="auto"/>
        <w:bottom w:val="none" w:sz="0" w:space="0" w:color="auto"/>
        <w:right w:val="none" w:sz="0" w:space="0" w:color="auto"/>
      </w:divBdr>
    </w:div>
    <w:div w:id="1205290812">
      <w:bodyDiv w:val="1"/>
      <w:marLeft w:val="0"/>
      <w:marRight w:val="0"/>
      <w:marTop w:val="0"/>
      <w:marBottom w:val="0"/>
      <w:divBdr>
        <w:top w:val="none" w:sz="0" w:space="0" w:color="auto"/>
        <w:left w:val="none" w:sz="0" w:space="0" w:color="auto"/>
        <w:bottom w:val="none" w:sz="0" w:space="0" w:color="auto"/>
        <w:right w:val="none" w:sz="0" w:space="0" w:color="auto"/>
      </w:divBdr>
    </w:div>
    <w:div w:id="1214198113">
      <w:bodyDiv w:val="1"/>
      <w:marLeft w:val="0"/>
      <w:marRight w:val="0"/>
      <w:marTop w:val="0"/>
      <w:marBottom w:val="0"/>
      <w:divBdr>
        <w:top w:val="none" w:sz="0" w:space="0" w:color="auto"/>
        <w:left w:val="none" w:sz="0" w:space="0" w:color="auto"/>
        <w:bottom w:val="none" w:sz="0" w:space="0" w:color="auto"/>
        <w:right w:val="none" w:sz="0" w:space="0" w:color="auto"/>
      </w:divBdr>
    </w:div>
    <w:div w:id="1240092332">
      <w:bodyDiv w:val="1"/>
      <w:marLeft w:val="0"/>
      <w:marRight w:val="0"/>
      <w:marTop w:val="0"/>
      <w:marBottom w:val="0"/>
      <w:divBdr>
        <w:top w:val="none" w:sz="0" w:space="0" w:color="auto"/>
        <w:left w:val="none" w:sz="0" w:space="0" w:color="auto"/>
        <w:bottom w:val="none" w:sz="0" w:space="0" w:color="auto"/>
        <w:right w:val="none" w:sz="0" w:space="0" w:color="auto"/>
      </w:divBdr>
    </w:div>
    <w:div w:id="1245260990">
      <w:bodyDiv w:val="1"/>
      <w:marLeft w:val="0"/>
      <w:marRight w:val="0"/>
      <w:marTop w:val="0"/>
      <w:marBottom w:val="0"/>
      <w:divBdr>
        <w:top w:val="none" w:sz="0" w:space="0" w:color="auto"/>
        <w:left w:val="none" w:sz="0" w:space="0" w:color="auto"/>
        <w:bottom w:val="none" w:sz="0" w:space="0" w:color="auto"/>
        <w:right w:val="none" w:sz="0" w:space="0" w:color="auto"/>
      </w:divBdr>
    </w:div>
    <w:div w:id="1245383403">
      <w:bodyDiv w:val="1"/>
      <w:marLeft w:val="0"/>
      <w:marRight w:val="0"/>
      <w:marTop w:val="0"/>
      <w:marBottom w:val="0"/>
      <w:divBdr>
        <w:top w:val="none" w:sz="0" w:space="0" w:color="auto"/>
        <w:left w:val="none" w:sz="0" w:space="0" w:color="auto"/>
        <w:bottom w:val="none" w:sz="0" w:space="0" w:color="auto"/>
        <w:right w:val="none" w:sz="0" w:space="0" w:color="auto"/>
      </w:divBdr>
    </w:div>
    <w:div w:id="1253011733">
      <w:bodyDiv w:val="1"/>
      <w:marLeft w:val="0"/>
      <w:marRight w:val="0"/>
      <w:marTop w:val="0"/>
      <w:marBottom w:val="0"/>
      <w:divBdr>
        <w:top w:val="none" w:sz="0" w:space="0" w:color="auto"/>
        <w:left w:val="none" w:sz="0" w:space="0" w:color="auto"/>
        <w:bottom w:val="none" w:sz="0" w:space="0" w:color="auto"/>
        <w:right w:val="none" w:sz="0" w:space="0" w:color="auto"/>
      </w:divBdr>
    </w:div>
    <w:div w:id="1254897385">
      <w:bodyDiv w:val="1"/>
      <w:marLeft w:val="0"/>
      <w:marRight w:val="0"/>
      <w:marTop w:val="0"/>
      <w:marBottom w:val="0"/>
      <w:divBdr>
        <w:top w:val="none" w:sz="0" w:space="0" w:color="auto"/>
        <w:left w:val="none" w:sz="0" w:space="0" w:color="auto"/>
        <w:bottom w:val="none" w:sz="0" w:space="0" w:color="auto"/>
        <w:right w:val="none" w:sz="0" w:space="0" w:color="auto"/>
      </w:divBdr>
    </w:div>
    <w:div w:id="1256942975">
      <w:bodyDiv w:val="1"/>
      <w:marLeft w:val="0"/>
      <w:marRight w:val="0"/>
      <w:marTop w:val="0"/>
      <w:marBottom w:val="0"/>
      <w:divBdr>
        <w:top w:val="none" w:sz="0" w:space="0" w:color="auto"/>
        <w:left w:val="none" w:sz="0" w:space="0" w:color="auto"/>
        <w:bottom w:val="none" w:sz="0" w:space="0" w:color="auto"/>
        <w:right w:val="none" w:sz="0" w:space="0" w:color="auto"/>
      </w:divBdr>
    </w:div>
    <w:div w:id="1266422775">
      <w:bodyDiv w:val="1"/>
      <w:marLeft w:val="0"/>
      <w:marRight w:val="0"/>
      <w:marTop w:val="0"/>
      <w:marBottom w:val="0"/>
      <w:divBdr>
        <w:top w:val="none" w:sz="0" w:space="0" w:color="auto"/>
        <w:left w:val="none" w:sz="0" w:space="0" w:color="auto"/>
        <w:bottom w:val="none" w:sz="0" w:space="0" w:color="auto"/>
        <w:right w:val="none" w:sz="0" w:space="0" w:color="auto"/>
      </w:divBdr>
    </w:div>
    <w:div w:id="1276909330">
      <w:bodyDiv w:val="1"/>
      <w:marLeft w:val="0"/>
      <w:marRight w:val="0"/>
      <w:marTop w:val="0"/>
      <w:marBottom w:val="0"/>
      <w:divBdr>
        <w:top w:val="none" w:sz="0" w:space="0" w:color="auto"/>
        <w:left w:val="none" w:sz="0" w:space="0" w:color="auto"/>
        <w:bottom w:val="none" w:sz="0" w:space="0" w:color="auto"/>
        <w:right w:val="none" w:sz="0" w:space="0" w:color="auto"/>
      </w:divBdr>
    </w:div>
    <w:div w:id="1284113366">
      <w:bodyDiv w:val="1"/>
      <w:marLeft w:val="0"/>
      <w:marRight w:val="0"/>
      <w:marTop w:val="0"/>
      <w:marBottom w:val="0"/>
      <w:divBdr>
        <w:top w:val="none" w:sz="0" w:space="0" w:color="auto"/>
        <w:left w:val="none" w:sz="0" w:space="0" w:color="auto"/>
        <w:bottom w:val="none" w:sz="0" w:space="0" w:color="auto"/>
        <w:right w:val="none" w:sz="0" w:space="0" w:color="auto"/>
      </w:divBdr>
    </w:div>
    <w:div w:id="1292709401">
      <w:bodyDiv w:val="1"/>
      <w:marLeft w:val="0"/>
      <w:marRight w:val="0"/>
      <w:marTop w:val="0"/>
      <w:marBottom w:val="0"/>
      <w:divBdr>
        <w:top w:val="none" w:sz="0" w:space="0" w:color="auto"/>
        <w:left w:val="none" w:sz="0" w:space="0" w:color="auto"/>
        <w:bottom w:val="none" w:sz="0" w:space="0" w:color="auto"/>
        <w:right w:val="none" w:sz="0" w:space="0" w:color="auto"/>
      </w:divBdr>
    </w:div>
    <w:div w:id="1306667066">
      <w:bodyDiv w:val="1"/>
      <w:marLeft w:val="0"/>
      <w:marRight w:val="0"/>
      <w:marTop w:val="0"/>
      <w:marBottom w:val="0"/>
      <w:divBdr>
        <w:top w:val="none" w:sz="0" w:space="0" w:color="auto"/>
        <w:left w:val="none" w:sz="0" w:space="0" w:color="auto"/>
        <w:bottom w:val="none" w:sz="0" w:space="0" w:color="auto"/>
        <w:right w:val="none" w:sz="0" w:space="0" w:color="auto"/>
      </w:divBdr>
    </w:div>
    <w:div w:id="1311866825">
      <w:bodyDiv w:val="1"/>
      <w:marLeft w:val="0"/>
      <w:marRight w:val="0"/>
      <w:marTop w:val="0"/>
      <w:marBottom w:val="0"/>
      <w:divBdr>
        <w:top w:val="none" w:sz="0" w:space="0" w:color="auto"/>
        <w:left w:val="none" w:sz="0" w:space="0" w:color="auto"/>
        <w:bottom w:val="none" w:sz="0" w:space="0" w:color="auto"/>
        <w:right w:val="none" w:sz="0" w:space="0" w:color="auto"/>
      </w:divBdr>
    </w:div>
    <w:div w:id="1316648409">
      <w:bodyDiv w:val="1"/>
      <w:marLeft w:val="0"/>
      <w:marRight w:val="0"/>
      <w:marTop w:val="0"/>
      <w:marBottom w:val="0"/>
      <w:divBdr>
        <w:top w:val="none" w:sz="0" w:space="0" w:color="auto"/>
        <w:left w:val="none" w:sz="0" w:space="0" w:color="auto"/>
        <w:bottom w:val="none" w:sz="0" w:space="0" w:color="auto"/>
        <w:right w:val="none" w:sz="0" w:space="0" w:color="auto"/>
      </w:divBdr>
    </w:div>
    <w:div w:id="1318415195">
      <w:bodyDiv w:val="1"/>
      <w:marLeft w:val="0"/>
      <w:marRight w:val="0"/>
      <w:marTop w:val="0"/>
      <w:marBottom w:val="0"/>
      <w:divBdr>
        <w:top w:val="none" w:sz="0" w:space="0" w:color="auto"/>
        <w:left w:val="none" w:sz="0" w:space="0" w:color="auto"/>
        <w:bottom w:val="none" w:sz="0" w:space="0" w:color="auto"/>
        <w:right w:val="none" w:sz="0" w:space="0" w:color="auto"/>
      </w:divBdr>
    </w:div>
    <w:div w:id="1343975831">
      <w:bodyDiv w:val="1"/>
      <w:marLeft w:val="0"/>
      <w:marRight w:val="0"/>
      <w:marTop w:val="0"/>
      <w:marBottom w:val="0"/>
      <w:divBdr>
        <w:top w:val="none" w:sz="0" w:space="0" w:color="auto"/>
        <w:left w:val="none" w:sz="0" w:space="0" w:color="auto"/>
        <w:bottom w:val="none" w:sz="0" w:space="0" w:color="auto"/>
        <w:right w:val="none" w:sz="0" w:space="0" w:color="auto"/>
      </w:divBdr>
    </w:div>
    <w:div w:id="1355425483">
      <w:bodyDiv w:val="1"/>
      <w:marLeft w:val="0"/>
      <w:marRight w:val="0"/>
      <w:marTop w:val="0"/>
      <w:marBottom w:val="0"/>
      <w:divBdr>
        <w:top w:val="none" w:sz="0" w:space="0" w:color="auto"/>
        <w:left w:val="none" w:sz="0" w:space="0" w:color="auto"/>
        <w:bottom w:val="none" w:sz="0" w:space="0" w:color="auto"/>
        <w:right w:val="none" w:sz="0" w:space="0" w:color="auto"/>
      </w:divBdr>
    </w:div>
    <w:div w:id="1372455871">
      <w:bodyDiv w:val="1"/>
      <w:marLeft w:val="0"/>
      <w:marRight w:val="0"/>
      <w:marTop w:val="0"/>
      <w:marBottom w:val="0"/>
      <w:divBdr>
        <w:top w:val="none" w:sz="0" w:space="0" w:color="auto"/>
        <w:left w:val="none" w:sz="0" w:space="0" w:color="auto"/>
        <w:bottom w:val="none" w:sz="0" w:space="0" w:color="auto"/>
        <w:right w:val="none" w:sz="0" w:space="0" w:color="auto"/>
      </w:divBdr>
    </w:div>
    <w:div w:id="1400590496">
      <w:bodyDiv w:val="1"/>
      <w:marLeft w:val="0"/>
      <w:marRight w:val="0"/>
      <w:marTop w:val="0"/>
      <w:marBottom w:val="0"/>
      <w:divBdr>
        <w:top w:val="none" w:sz="0" w:space="0" w:color="auto"/>
        <w:left w:val="none" w:sz="0" w:space="0" w:color="auto"/>
        <w:bottom w:val="none" w:sz="0" w:space="0" w:color="auto"/>
        <w:right w:val="none" w:sz="0" w:space="0" w:color="auto"/>
      </w:divBdr>
    </w:div>
    <w:div w:id="1408184232">
      <w:bodyDiv w:val="1"/>
      <w:marLeft w:val="0"/>
      <w:marRight w:val="0"/>
      <w:marTop w:val="0"/>
      <w:marBottom w:val="0"/>
      <w:divBdr>
        <w:top w:val="none" w:sz="0" w:space="0" w:color="auto"/>
        <w:left w:val="none" w:sz="0" w:space="0" w:color="auto"/>
        <w:bottom w:val="none" w:sz="0" w:space="0" w:color="auto"/>
        <w:right w:val="none" w:sz="0" w:space="0" w:color="auto"/>
      </w:divBdr>
    </w:div>
    <w:div w:id="1411391211">
      <w:bodyDiv w:val="1"/>
      <w:marLeft w:val="0"/>
      <w:marRight w:val="0"/>
      <w:marTop w:val="0"/>
      <w:marBottom w:val="0"/>
      <w:divBdr>
        <w:top w:val="none" w:sz="0" w:space="0" w:color="auto"/>
        <w:left w:val="none" w:sz="0" w:space="0" w:color="auto"/>
        <w:bottom w:val="none" w:sz="0" w:space="0" w:color="auto"/>
        <w:right w:val="none" w:sz="0" w:space="0" w:color="auto"/>
      </w:divBdr>
    </w:div>
    <w:div w:id="1414817681">
      <w:bodyDiv w:val="1"/>
      <w:marLeft w:val="0"/>
      <w:marRight w:val="0"/>
      <w:marTop w:val="0"/>
      <w:marBottom w:val="0"/>
      <w:divBdr>
        <w:top w:val="none" w:sz="0" w:space="0" w:color="auto"/>
        <w:left w:val="none" w:sz="0" w:space="0" w:color="auto"/>
        <w:bottom w:val="none" w:sz="0" w:space="0" w:color="auto"/>
        <w:right w:val="none" w:sz="0" w:space="0" w:color="auto"/>
      </w:divBdr>
    </w:div>
    <w:div w:id="1432122097">
      <w:bodyDiv w:val="1"/>
      <w:marLeft w:val="0"/>
      <w:marRight w:val="0"/>
      <w:marTop w:val="0"/>
      <w:marBottom w:val="0"/>
      <w:divBdr>
        <w:top w:val="none" w:sz="0" w:space="0" w:color="auto"/>
        <w:left w:val="none" w:sz="0" w:space="0" w:color="auto"/>
        <w:bottom w:val="none" w:sz="0" w:space="0" w:color="auto"/>
        <w:right w:val="none" w:sz="0" w:space="0" w:color="auto"/>
      </w:divBdr>
    </w:div>
    <w:div w:id="1442454504">
      <w:bodyDiv w:val="1"/>
      <w:marLeft w:val="0"/>
      <w:marRight w:val="0"/>
      <w:marTop w:val="0"/>
      <w:marBottom w:val="0"/>
      <w:divBdr>
        <w:top w:val="none" w:sz="0" w:space="0" w:color="auto"/>
        <w:left w:val="none" w:sz="0" w:space="0" w:color="auto"/>
        <w:bottom w:val="none" w:sz="0" w:space="0" w:color="auto"/>
        <w:right w:val="none" w:sz="0" w:space="0" w:color="auto"/>
      </w:divBdr>
    </w:div>
    <w:div w:id="1446583264">
      <w:bodyDiv w:val="1"/>
      <w:marLeft w:val="0"/>
      <w:marRight w:val="0"/>
      <w:marTop w:val="0"/>
      <w:marBottom w:val="0"/>
      <w:divBdr>
        <w:top w:val="none" w:sz="0" w:space="0" w:color="auto"/>
        <w:left w:val="none" w:sz="0" w:space="0" w:color="auto"/>
        <w:bottom w:val="none" w:sz="0" w:space="0" w:color="auto"/>
        <w:right w:val="none" w:sz="0" w:space="0" w:color="auto"/>
      </w:divBdr>
    </w:div>
    <w:div w:id="1462920795">
      <w:bodyDiv w:val="1"/>
      <w:marLeft w:val="0"/>
      <w:marRight w:val="0"/>
      <w:marTop w:val="0"/>
      <w:marBottom w:val="0"/>
      <w:divBdr>
        <w:top w:val="none" w:sz="0" w:space="0" w:color="auto"/>
        <w:left w:val="none" w:sz="0" w:space="0" w:color="auto"/>
        <w:bottom w:val="none" w:sz="0" w:space="0" w:color="auto"/>
        <w:right w:val="none" w:sz="0" w:space="0" w:color="auto"/>
      </w:divBdr>
    </w:div>
    <w:div w:id="1463494569">
      <w:bodyDiv w:val="1"/>
      <w:marLeft w:val="0"/>
      <w:marRight w:val="0"/>
      <w:marTop w:val="0"/>
      <w:marBottom w:val="0"/>
      <w:divBdr>
        <w:top w:val="none" w:sz="0" w:space="0" w:color="auto"/>
        <w:left w:val="none" w:sz="0" w:space="0" w:color="auto"/>
        <w:bottom w:val="none" w:sz="0" w:space="0" w:color="auto"/>
        <w:right w:val="none" w:sz="0" w:space="0" w:color="auto"/>
      </w:divBdr>
    </w:div>
    <w:div w:id="1464926359">
      <w:bodyDiv w:val="1"/>
      <w:marLeft w:val="0"/>
      <w:marRight w:val="0"/>
      <w:marTop w:val="0"/>
      <w:marBottom w:val="0"/>
      <w:divBdr>
        <w:top w:val="none" w:sz="0" w:space="0" w:color="auto"/>
        <w:left w:val="none" w:sz="0" w:space="0" w:color="auto"/>
        <w:bottom w:val="none" w:sz="0" w:space="0" w:color="auto"/>
        <w:right w:val="none" w:sz="0" w:space="0" w:color="auto"/>
      </w:divBdr>
    </w:div>
    <w:div w:id="1471939515">
      <w:bodyDiv w:val="1"/>
      <w:marLeft w:val="0"/>
      <w:marRight w:val="0"/>
      <w:marTop w:val="0"/>
      <w:marBottom w:val="0"/>
      <w:divBdr>
        <w:top w:val="none" w:sz="0" w:space="0" w:color="auto"/>
        <w:left w:val="none" w:sz="0" w:space="0" w:color="auto"/>
        <w:bottom w:val="none" w:sz="0" w:space="0" w:color="auto"/>
        <w:right w:val="none" w:sz="0" w:space="0" w:color="auto"/>
      </w:divBdr>
    </w:div>
    <w:div w:id="1476606267">
      <w:bodyDiv w:val="1"/>
      <w:marLeft w:val="0"/>
      <w:marRight w:val="0"/>
      <w:marTop w:val="0"/>
      <w:marBottom w:val="0"/>
      <w:divBdr>
        <w:top w:val="none" w:sz="0" w:space="0" w:color="auto"/>
        <w:left w:val="none" w:sz="0" w:space="0" w:color="auto"/>
        <w:bottom w:val="none" w:sz="0" w:space="0" w:color="auto"/>
        <w:right w:val="none" w:sz="0" w:space="0" w:color="auto"/>
      </w:divBdr>
    </w:div>
    <w:div w:id="1496452419">
      <w:bodyDiv w:val="1"/>
      <w:marLeft w:val="0"/>
      <w:marRight w:val="0"/>
      <w:marTop w:val="0"/>
      <w:marBottom w:val="0"/>
      <w:divBdr>
        <w:top w:val="none" w:sz="0" w:space="0" w:color="auto"/>
        <w:left w:val="none" w:sz="0" w:space="0" w:color="auto"/>
        <w:bottom w:val="none" w:sz="0" w:space="0" w:color="auto"/>
        <w:right w:val="none" w:sz="0" w:space="0" w:color="auto"/>
      </w:divBdr>
    </w:div>
    <w:div w:id="1500316150">
      <w:bodyDiv w:val="1"/>
      <w:marLeft w:val="0"/>
      <w:marRight w:val="0"/>
      <w:marTop w:val="0"/>
      <w:marBottom w:val="0"/>
      <w:divBdr>
        <w:top w:val="none" w:sz="0" w:space="0" w:color="auto"/>
        <w:left w:val="none" w:sz="0" w:space="0" w:color="auto"/>
        <w:bottom w:val="none" w:sz="0" w:space="0" w:color="auto"/>
        <w:right w:val="none" w:sz="0" w:space="0" w:color="auto"/>
      </w:divBdr>
    </w:div>
    <w:div w:id="1549220607">
      <w:bodyDiv w:val="1"/>
      <w:marLeft w:val="0"/>
      <w:marRight w:val="0"/>
      <w:marTop w:val="0"/>
      <w:marBottom w:val="0"/>
      <w:divBdr>
        <w:top w:val="none" w:sz="0" w:space="0" w:color="auto"/>
        <w:left w:val="none" w:sz="0" w:space="0" w:color="auto"/>
        <w:bottom w:val="none" w:sz="0" w:space="0" w:color="auto"/>
        <w:right w:val="none" w:sz="0" w:space="0" w:color="auto"/>
      </w:divBdr>
    </w:div>
    <w:div w:id="1550846857">
      <w:bodyDiv w:val="1"/>
      <w:marLeft w:val="0"/>
      <w:marRight w:val="0"/>
      <w:marTop w:val="0"/>
      <w:marBottom w:val="0"/>
      <w:divBdr>
        <w:top w:val="none" w:sz="0" w:space="0" w:color="auto"/>
        <w:left w:val="none" w:sz="0" w:space="0" w:color="auto"/>
        <w:bottom w:val="none" w:sz="0" w:space="0" w:color="auto"/>
        <w:right w:val="none" w:sz="0" w:space="0" w:color="auto"/>
      </w:divBdr>
    </w:div>
    <w:div w:id="1551454265">
      <w:bodyDiv w:val="1"/>
      <w:marLeft w:val="0"/>
      <w:marRight w:val="0"/>
      <w:marTop w:val="0"/>
      <w:marBottom w:val="0"/>
      <w:divBdr>
        <w:top w:val="none" w:sz="0" w:space="0" w:color="auto"/>
        <w:left w:val="none" w:sz="0" w:space="0" w:color="auto"/>
        <w:bottom w:val="none" w:sz="0" w:space="0" w:color="auto"/>
        <w:right w:val="none" w:sz="0" w:space="0" w:color="auto"/>
      </w:divBdr>
    </w:div>
    <w:div w:id="1580554892">
      <w:bodyDiv w:val="1"/>
      <w:marLeft w:val="0"/>
      <w:marRight w:val="0"/>
      <w:marTop w:val="0"/>
      <w:marBottom w:val="0"/>
      <w:divBdr>
        <w:top w:val="none" w:sz="0" w:space="0" w:color="auto"/>
        <w:left w:val="none" w:sz="0" w:space="0" w:color="auto"/>
        <w:bottom w:val="none" w:sz="0" w:space="0" w:color="auto"/>
        <w:right w:val="none" w:sz="0" w:space="0" w:color="auto"/>
      </w:divBdr>
    </w:div>
    <w:div w:id="1585068060">
      <w:bodyDiv w:val="1"/>
      <w:marLeft w:val="0"/>
      <w:marRight w:val="0"/>
      <w:marTop w:val="0"/>
      <w:marBottom w:val="0"/>
      <w:divBdr>
        <w:top w:val="none" w:sz="0" w:space="0" w:color="auto"/>
        <w:left w:val="none" w:sz="0" w:space="0" w:color="auto"/>
        <w:bottom w:val="none" w:sz="0" w:space="0" w:color="auto"/>
        <w:right w:val="none" w:sz="0" w:space="0" w:color="auto"/>
      </w:divBdr>
    </w:div>
    <w:div w:id="1592422433">
      <w:bodyDiv w:val="1"/>
      <w:marLeft w:val="0"/>
      <w:marRight w:val="0"/>
      <w:marTop w:val="0"/>
      <w:marBottom w:val="0"/>
      <w:divBdr>
        <w:top w:val="none" w:sz="0" w:space="0" w:color="auto"/>
        <w:left w:val="none" w:sz="0" w:space="0" w:color="auto"/>
        <w:bottom w:val="none" w:sz="0" w:space="0" w:color="auto"/>
        <w:right w:val="none" w:sz="0" w:space="0" w:color="auto"/>
      </w:divBdr>
    </w:div>
    <w:div w:id="1593003225">
      <w:bodyDiv w:val="1"/>
      <w:marLeft w:val="0"/>
      <w:marRight w:val="0"/>
      <w:marTop w:val="0"/>
      <w:marBottom w:val="0"/>
      <w:divBdr>
        <w:top w:val="none" w:sz="0" w:space="0" w:color="auto"/>
        <w:left w:val="none" w:sz="0" w:space="0" w:color="auto"/>
        <w:bottom w:val="none" w:sz="0" w:space="0" w:color="auto"/>
        <w:right w:val="none" w:sz="0" w:space="0" w:color="auto"/>
      </w:divBdr>
    </w:div>
    <w:div w:id="1600527289">
      <w:bodyDiv w:val="1"/>
      <w:marLeft w:val="0"/>
      <w:marRight w:val="0"/>
      <w:marTop w:val="0"/>
      <w:marBottom w:val="0"/>
      <w:divBdr>
        <w:top w:val="none" w:sz="0" w:space="0" w:color="auto"/>
        <w:left w:val="none" w:sz="0" w:space="0" w:color="auto"/>
        <w:bottom w:val="none" w:sz="0" w:space="0" w:color="auto"/>
        <w:right w:val="none" w:sz="0" w:space="0" w:color="auto"/>
      </w:divBdr>
    </w:div>
    <w:div w:id="1636713175">
      <w:bodyDiv w:val="1"/>
      <w:marLeft w:val="0"/>
      <w:marRight w:val="0"/>
      <w:marTop w:val="0"/>
      <w:marBottom w:val="0"/>
      <w:divBdr>
        <w:top w:val="none" w:sz="0" w:space="0" w:color="auto"/>
        <w:left w:val="none" w:sz="0" w:space="0" w:color="auto"/>
        <w:bottom w:val="none" w:sz="0" w:space="0" w:color="auto"/>
        <w:right w:val="none" w:sz="0" w:space="0" w:color="auto"/>
      </w:divBdr>
    </w:div>
    <w:div w:id="1639064971">
      <w:bodyDiv w:val="1"/>
      <w:marLeft w:val="0"/>
      <w:marRight w:val="0"/>
      <w:marTop w:val="0"/>
      <w:marBottom w:val="0"/>
      <w:divBdr>
        <w:top w:val="none" w:sz="0" w:space="0" w:color="auto"/>
        <w:left w:val="none" w:sz="0" w:space="0" w:color="auto"/>
        <w:bottom w:val="none" w:sz="0" w:space="0" w:color="auto"/>
        <w:right w:val="none" w:sz="0" w:space="0" w:color="auto"/>
      </w:divBdr>
    </w:div>
    <w:div w:id="1671641446">
      <w:bodyDiv w:val="1"/>
      <w:marLeft w:val="0"/>
      <w:marRight w:val="0"/>
      <w:marTop w:val="0"/>
      <w:marBottom w:val="0"/>
      <w:divBdr>
        <w:top w:val="none" w:sz="0" w:space="0" w:color="auto"/>
        <w:left w:val="none" w:sz="0" w:space="0" w:color="auto"/>
        <w:bottom w:val="none" w:sz="0" w:space="0" w:color="auto"/>
        <w:right w:val="none" w:sz="0" w:space="0" w:color="auto"/>
      </w:divBdr>
    </w:div>
    <w:div w:id="1686326364">
      <w:bodyDiv w:val="1"/>
      <w:marLeft w:val="0"/>
      <w:marRight w:val="0"/>
      <w:marTop w:val="0"/>
      <w:marBottom w:val="0"/>
      <w:divBdr>
        <w:top w:val="none" w:sz="0" w:space="0" w:color="auto"/>
        <w:left w:val="none" w:sz="0" w:space="0" w:color="auto"/>
        <w:bottom w:val="none" w:sz="0" w:space="0" w:color="auto"/>
        <w:right w:val="none" w:sz="0" w:space="0" w:color="auto"/>
      </w:divBdr>
    </w:div>
    <w:div w:id="1716002747">
      <w:bodyDiv w:val="1"/>
      <w:marLeft w:val="0"/>
      <w:marRight w:val="0"/>
      <w:marTop w:val="0"/>
      <w:marBottom w:val="0"/>
      <w:divBdr>
        <w:top w:val="none" w:sz="0" w:space="0" w:color="auto"/>
        <w:left w:val="none" w:sz="0" w:space="0" w:color="auto"/>
        <w:bottom w:val="none" w:sz="0" w:space="0" w:color="auto"/>
        <w:right w:val="none" w:sz="0" w:space="0" w:color="auto"/>
      </w:divBdr>
    </w:div>
    <w:div w:id="1733505288">
      <w:bodyDiv w:val="1"/>
      <w:marLeft w:val="0"/>
      <w:marRight w:val="0"/>
      <w:marTop w:val="0"/>
      <w:marBottom w:val="0"/>
      <w:divBdr>
        <w:top w:val="none" w:sz="0" w:space="0" w:color="auto"/>
        <w:left w:val="none" w:sz="0" w:space="0" w:color="auto"/>
        <w:bottom w:val="none" w:sz="0" w:space="0" w:color="auto"/>
        <w:right w:val="none" w:sz="0" w:space="0" w:color="auto"/>
      </w:divBdr>
    </w:div>
    <w:div w:id="1764765364">
      <w:bodyDiv w:val="1"/>
      <w:marLeft w:val="0"/>
      <w:marRight w:val="0"/>
      <w:marTop w:val="0"/>
      <w:marBottom w:val="0"/>
      <w:divBdr>
        <w:top w:val="none" w:sz="0" w:space="0" w:color="auto"/>
        <w:left w:val="none" w:sz="0" w:space="0" w:color="auto"/>
        <w:bottom w:val="none" w:sz="0" w:space="0" w:color="auto"/>
        <w:right w:val="none" w:sz="0" w:space="0" w:color="auto"/>
      </w:divBdr>
    </w:div>
    <w:div w:id="1765611866">
      <w:bodyDiv w:val="1"/>
      <w:marLeft w:val="0"/>
      <w:marRight w:val="0"/>
      <w:marTop w:val="0"/>
      <w:marBottom w:val="0"/>
      <w:divBdr>
        <w:top w:val="none" w:sz="0" w:space="0" w:color="auto"/>
        <w:left w:val="none" w:sz="0" w:space="0" w:color="auto"/>
        <w:bottom w:val="none" w:sz="0" w:space="0" w:color="auto"/>
        <w:right w:val="none" w:sz="0" w:space="0" w:color="auto"/>
      </w:divBdr>
    </w:div>
    <w:div w:id="1776289569">
      <w:bodyDiv w:val="1"/>
      <w:marLeft w:val="0"/>
      <w:marRight w:val="0"/>
      <w:marTop w:val="0"/>
      <w:marBottom w:val="0"/>
      <w:divBdr>
        <w:top w:val="none" w:sz="0" w:space="0" w:color="auto"/>
        <w:left w:val="none" w:sz="0" w:space="0" w:color="auto"/>
        <w:bottom w:val="none" w:sz="0" w:space="0" w:color="auto"/>
        <w:right w:val="none" w:sz="0" w:space="0" w:color="auto"/>
      </w:divBdr>
    </w:div>
    <w:div w:id="1797404813">
      <w:bodyDiv w:val="1"/>
      <w:marLeft w:val="0"/>
      <w:marRight w:val="0"/>
      <w:marTop w:val="0"/>
      <w:marBottom w:val="0"/>
      <w:divBdr>
        <w:top w:val="none" w:sz="0" w:space="0" w:color="auto"/>
        <w:left w:val="none" w:sz="0" w:space="0" w:color="auto"/>
        <w:bottom w:val="none" w:sz="0" w:space="0" w:color="auto"/>
        <w:right w:val="none" w:sz="0" w:space="0" w:color="auto"/>
      </w:divBdr>
    </w:div>
    <w:div w:id="1848595129">
      <w:bodyDiv w:val="1"/>
      <w:marLeft w:val="0"/>
      <w:marRight w:val="0"/>
      <w:marTop w:val="0"/>
      <w:marBottom w:val="0"/>
      <w:divBdr>
        <w:top w:val="none" w:sz="0" w:space="0" w:color="auto"/>
        <w:left w:val="none" w:sz="0" w:space="0" w:color="auto"/>
        <w:bottom w:val="none" w:sz="0" w:space="0" w:color="auto"/>
        <w:right w:val="none" w:sz="0" w:space="0" w:color="auto"/>
      </w:divBdr>
    </w:div>
    <w:div w:id="1858344584">
      <w:bodyDiv w:val="1"/>
      <w:marLeft w:val="0"/>
      <w:marRight w:val="0"/>
      <w:marTop w:val="0"/>
      <w:marBottom w:val="0"/>
      <w:divBdr>
        <w:top w:val="none" w:sz="0" w:space="0" w:color="auto"/>
        <w:left w:val="none" w:sz="0" w:space="0" w:color="auto"/>
        <w:bottom w:val="none" w:sz="0" w:space="0" w:color="auto"/>
        <w:right w:val="none" w:sz="0" w:space="0" w:color="auto"/>
      </w:divBdr>
    </w:div>
    <w:div w:id="1886477984">
      <w:bodyDiv w:val="1"/>
      <w:marLeft w:val="0"/>
      <w:marRight w:val="0"/>
      <w:marTop w:val="0"/>
      <w:marBottom w:val="0"/>
      <w:divBdr>
        <w:top w:val="none" w:sz="0" w:space="0" w:color="auto"/>
        <w:left w:val="none" w:sz="0" w:space="0" w:color="auto"/>
        <w:bottom w:val="none" w:sz="0" w:space="0" w:color="auto"/>
        <w:right w:val="none" w:sz="0" w:space="0" w:color="auto"/>
      </w:divBdr>
    </w:div>
    <w:div w:id="1922175898">
      <w:bodyDiv w:val="1"/>
      <w:marLeft w:val="0"/>
      <w:marRight w:val="0"/>
      <w:marTop w:val="0"/>
      <w:marBottom w:val="0"/>
      <w:divBdr>
        <w:top w:val="none" w:sz="0" w:space="0" w:color="auto"/>
        <w:left w:val="none" w:sz="0" w:space="0" w:color="auto"/>
        <w:bottom w:val="none" w:sz="0" w:space="0" w:color="auto"/>
        <w:right w:val="none" w:sz="0" w:space="0" w:color="auto"/>
      </w:divBdr>
    </w:div>
    <w:div w:id="1941836553">
      <w:bodyDiv w:val="1"/>
      <w:marLeft w:val="0"/>
      <w:marRight w:val="0"/>
      <w:marTop w:val="0"/>
      <w:marBottom w:val="0"/>
      <w:divBdr>
        <w:top w:val="none" w:sz="0" w:space="0" w:color="auto"/>
        <w:left w:val="none" w:sz="0" w:space="0" w:color="auto"/>
        <w:bottom w:val="none" w:sz="0" w:space="0" w:color="auto"/>
        <w:right w:val="none" w:sz="0" w:space="0" w:color="auto"/>
      </w:divBdr>
    </w:div>
    <w:div w:id="1945767191">
      <w:bodyDiv w:val="1"/>
      <w:marLeft w:val="0"/>
      <w:marRight w:val="0"/>
      <w:marTop w:val="0"/>
      <w:marBottom w:val="0"/>
      <w:divBdr>
        <w:top w:val="none" w:sz="0" w:space="0" w:color="auto"/>
        <w:left w:val="none" w:sz="0" w:space="0" w:color="auto"/>
        <w:bottom w:val="none" w:sz="0" w:space="0" w:color="auto"/>
        <w:right w:val="none" w:sz="0" w:space="0" w:color="auto"/>
      </w:divBdr>
    </w:div>
    <w:div w:id="1963072343">
      <w:bodyDiv w:val="1"/>
      <w:marLeft w:val="0"/>
      <w:marRight w:val="0"/>
      <w:marTop w:val="0"/>
      <w:marBottom w:val="0"/>
      <w:divBdr>
        <w:top w:val="none" w:sz="0" w:space="0" w:color="auto"/>
        <w:left w:val="none" w:sz="0" w:space="0" w:color="auto"/>
        <w:bottom w:val="none" w:sz="0" w:space="0" w:color="auto"/>
        <w:right w:val="none" w:sz="0" w:space="0" w:color="auto"/>
      </w:divBdr>
    </w:div>
    <w:div w:id="1998145207">
      <w:bodyDiv w:val="1"/>
      <w:marLeft w:val="0"/>
      <w:marRight w:val="0"/>
      <w:marTop w:val="0"/>
      <w:marBottom w:val="0"/>
      <w:divBdr>
        <w:top w:val="none" w:sz="0" w:space="0" w:color="auto"/>
        <w:left w:val="none" w:sz="0" w:space="0" w:color="auto"/>
        <w:bottom w:val="none" w:sz="0" w:space="0" w:color="auto"/>
        <w:right w:val="none" w:sz="0" w:space="0" w:color="auto"/>
      </w:divBdr>
    </w:div>
    <w:div w:id="2021081502">
      <w:bodyDiv w:val="1"/>
      <w:marLeft w:val="0"/>
      <w:marRight w:val="0"/>
      <w:marTop w:val="0"/>
      <w:marBottom w:val="0"/>
      <w:divBdr>
        <w:top w:val="none" w:sz="0" w:space="0" w:color="auto"/>
        <w:left w:val="none" w:sz="0" w:space="0" w:color="auto"/>
        <w:bottom w:val="none" w:sz="0" w:space="0" w:color="auto"/>
        <w:right w:val="none" w:sz="0" w:space="0" w:color="auto"/>
      </w:divBdr>
    </w:div>
    <w:div w:id="2023162753">
      <w:bodyDiv w:val="1"/>
      <w:marLeft w:val="0"/>
      <w:marRight w:val="0"/>
      <w:marTop w:val="0"/>
      <w:marBottom w:val="0"/>
      <w:divBdr>
        <w:top w:val="none" w:sz="0" w:space="0" w:color="auto"/>
        <w:left w:val="none" w:sz="0" w:space="0" w:color="auto"/>
        <w:bottom w:val="none" w:sz="0" w:space="0" w:color="auto"/>
        <w:right w:val="none" w:sz="0" w:space="0" w:color="auto"/>
      </w:divBdr>
    </w:div>
    <w:div w:id="2028560866">
      <w:bodyDiv w:val="1"/>
      <w:marLeft w:val="0"/>
      <w:marRight w:val="0"/>
      <w:marTop w:val="0"/>
      <w:marBottom w:val="0"/>
      <w:divBdr>
        <w:top w:val="none" w:sz="0" w:space="0" w:color="auto"/>
        <w:left w:val="none" w:sz="0" w:space="0" w:color="auto"/>
        <w:bottom w:val="none" w:sz="0" w:space="0" w:color="auto"/>
        <w:right w:val="none" w:sz="0" w:space="0" w:color="auto"/>
      </w:divBdr>
    </w:div>
    <w:div w:id="2031905490">
      <w:bodyDiv w:val="1"/>
      <w:marLeft w:val="0"/>
      <w:marRight w:val="0"/>
      <w:marTop w:val="0"/>
      <w:marBottom w:val="0"/>
      <w:divBdr>
        <w:top w:val="none" w:sz="0" w:space="0" w:color="auto"/>
        <w:left w:val="none" w:sz="0" w:space="0" w:color="auto"/>
        <w:bottom w:val="none" w:sz="0" w:space="0" w:color="auto"/>
        <w:right w:val="none" w:sz="0" w:space="0" w:color="auto"/>
      </w:divBdr>
    </w:div>
    <w:div w:id="2032880512">
      <w:bodyDiv w:val="1"/>
      <w:marLeft w:val="0"/>
      <w:marRight w:val="0"/>
      <w:marTop w:val="0"/>
      <w:marBottom w:val="0"/>
      <w:divBdr>
        <w:top w:val="none" w:sz="0" w:space="0" w:color="auto"/>
        <w:left w:val="none" w:sz="0" w:space="0" w:color="auto"/>
        <w:bottom w:val="none" w:sz="0" w:space="0" w:color="auto"/>
        <w:right w:val="none" w:sz="0" w:space="0" w:color="auto"/>
      </w:divBdr>
    </w:div>
    <w:div w:id="2039119153">
      <w:bodyDiv w:val="1"/>
      <w:marLeft w:val="0"/>
      <w:marRight w:val="0"/>
      <w:marTop w:val="0"/>
      <w:marBottom w:val="0"/>
      <w:divBdr>
        <w:top w:val="none" w:sz="0" w:space="0" w:color="auto"/>
        <w:left w:val="none" w:sz="0" w:space="0" w:color="auto"/>
        <w:bottom w:val="none" w:sz="0" w:space="0" w:color="auto"/>
        <w:right w:val="none" w:sz="0" w:space="0" w:color="auto"/>
      </w:divBdr>
    </w:div>
    <w:div w:id="2052420248">
      <w:bodyDiv w:val="1"/>
      <w:marLeft w:val="0"/>
      <w:marRight w:val="0"/>
      <w:marTop w:val="0"/>
      <w:marBottom w:val="0"/>
      <w:divBdr>
        <w:top w:val="none" w:sz="0" w:space="0" w:color="auto"/>
        <w:left w:val="none" w:sz="0" w:space="0" w:color="auto"/>
        <w:bottom w:val="none" w:sz="0" w:space="0" w:color="auto"/>
        <w:right w:val="none" w:sz="0" w:space="0" w:color="auto"/>
      </w:divBdr>
    </w:div>
    <w:div w:id="2079279084">
      <w:bodyDiv w:val="1"/>
      <w:marLeft w:val="0"/>
      <w:marRight w:val="0"/>
      <w:marTop w:val="0"/>
      <w:marBottom w:val="0"/>
      <w:divBdr>
        <w:top w:val="none" w:sz="0" w:space="0" w:color="auto"/>
        <w:left w:val="none" w:sz="0" w:space="0" w:color="auto"/>
        <w:bottom w:val="none" w:sz="0" w:space="0" w:color="auto"/>
        <w:right w:val="none" w:sz="0" w:space="0" w:color="auto"/>
      </w:divBdr>
    </w:div>
    <w:div w:id="2087877544">
      <w:bodyDiv w:val="1"/>
      <w:marLeft w:val="0"/>
      <w:marRight w:val="0"/>
      <w:marTop w:val="0"/>
      <w:marBottom w:val="0"/>
      <w:divBdr>
        <w:top w:val="none" w:sz="0" w:space="0" w:color="auto"/>
        <w:left w:val="none" w:sz="0" w:space="0" w:color="auto"/>
        <w:bottom w:val="none" w:sz="0" w:space="0" w:color="auto"/>
        <w:right w:val="none" w:sz="0" w:space="0" w:color="auto"/>
      </w:divBdr>
    </w:div>
    <w:div w:id="2102219674">
      <w:bodyDiv w:val="1"/>
      <w:marLeft w:val="0"/>
      <w:marRight w:val="0"/>
      <w:marTop w:val="0"/>
      <w:marBottom w:val="0"/>
      <w:divBdr>
        <w:top w:val="none" w:sz="0" w:space="0" w:color="auto"/>
        <w:left w:val="none" w:sz="0" w:space="0" w:color="auto"/>
        <w:bottom w:val="none" w:sz="0" w:space="0" w:color="auto"/>
        <w:right w:val="none" w:sz="0" w:space="0" w:color="auto"/>
      </w:divBdr>
    </w:div>
    <w:div w:id="2102335848">
      <w:bodyDiv w:val="1"/>
      <w:marLeft w:val="0"/>
      <w:marRight w:val="0"/>
      <w:marTop w:val="0"/>
      <w:marBottom w:val="0"/>
      <w:divBdr>
        <w:top w:val="none" w:sz="0" w:space="0" w:color="auto"/>
        <w:left w:val="none" w:sz="0" w:space="0" w:color="auto"/>
        <w:bottom w:val="none" w:sz="0" w:space="0" w:color="auto"/>
        <w:right w:val="none" w:sz="0" w:space="0" w:color="auto"/>
      </w:divBdr>
    </w:div>
    <w:div w:id="2107604545">
      <w:bodyDiv w:val="1"/>
      <w:marLeft w:val="0"/>
      <w:marRight w:val="0"/>
      <w:marTop w:val="0"/>
      <w:marBottom w:val="0"/>
      <w:divBdr>
        <w:top w:val="none" w:sz="0" w:space="0" w:color="auto"/>
        <w:left w:val="none" w:sz="0" w:space="0" w:color="auto"/>
        <w:bottom w:val="none" w:sz="0" w:space="0" w:color="auto"/>
        <w:right w:val="none" w:sz="0" w:space="0" w:color="auto"/>
      </w:divBdr>
    </w:div>
    <w:div w:id="2138719067">
      <w:bodyDiv w:val="1"/>
      <w:marLeft w:val="0"/>
      <w:marRight w:val="0"/>
      <w:marTop w:val="0"/>
      <w:marBottom w:val="0"/>
      <w:divBdr>
        <w:top w:val="none" w:sz="0" w:space="0" w:color="auto"/>
        <w:left w:val="none" w:sz="0" w:space="0" w:color="auto"/>
        <w:bottom w:val="none" w:sz="0" w:space="0" w:color="auto"/>
        <w:right w:val="none" w:sz="0" w:space="0" w:color="auto"/>
      </w:divBdr>
    </w:div>
    <w:div w:id="214349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eader" Target="header4.xml"/><Relationship Id="rId18" Type="http://schemas.openxmlformats.org/officeDocument/2006/relationships/footer" Target="footer4.xml"/><Relationship Id="rId19" Type="http://schemas.openxmlformats.org/officeDocument/2006/relationships/header" Target="header5.xml"/><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70" Type="http://schemas.openxmlformats.org/officeDocument/2006/relationships/image" Target="media/image52.png"/><Relationship Id="rId71" Type="http://schemas.openxmlformats.org/officeDocument/2006/relationships/image" Target="media/image53.jpeg"/><Relationship Id="rId72" Type="http://schemas.openxmlformats.org/officeDocument/2006/relationships/fontTable" Target="fontTable.xm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footer" Target="footer5.xml"/><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73" Type="http://schemas.openxmlformats.org/officeDocument/2006/relationships/glossaryDocument" Target="glossary/document.xml"/><Relationship Id="rId74" Type="http://schemas.openxmlformats.org/officeDocument/2006/relationships/theme" Target="theme/theme1.xml"/><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10" Type="http://schemas.openxmlformats.org/officeDocument/2006/relationships/endnotes" Target="endnotes.xml"/><Relationship Id="rId11" Type="http://schemas.openxmlformats.org/officeDocument/2006/relationships/header" Target="header1.xml"/><Relationship Id="rId1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bhp\AppData\Roaming\Microsoft\Templates\Professional%20services%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DD25B20B98E4ECF8CCAAA0A8119BA17"/>
        <w:category>
          <w:name w:val="General"/>
          <w:gallery w:val="placeholder"/>
        </w:category>
        <w:types>
          <w:type w:val="bbPlcHdr"/>
        </w:types>
        <w:behaviors>
          <w:behavior w:val="content"/>
        </w:behaviors>
        <w:guid w:val="{8C77FC7A-16ED-4B2E-9182-E29F820F9C2D}"/>
      </w:docPartPr>
      <w:docPartBody>
        <w:p w:rsidR="00FE40FC" w:rsidRDefault="00FE40FC">
          <w:pPr>
            <w:pStyle w:val="8DD25B20B98E4ECF8CCAAA0A8119BA17"/>
          </w:pPr>
          <w:r w:rsidRPr="00E237E8">
            <w:t>PROFESSIONAL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Segoe UI">
    <w:charset w:val="00"/>
    <w:family w:val="swiss"/>
    <w:pitch w:val="variable"/>
    <w:sig w:usb0="E4002EFF" w:usb1="C000E47F" w:usb2="00000009" w:usb3="00000000" w:csb0="000001FF" w:csb1="00000000"/>
  </w:font>
  <w:font w:name="MS Gothic">
    <w:panose1 w:val="020B06090702050802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0FC"/>
    <w:rsid w:val="001065DE"/>
    <w:rsid w:val="00121FA5"/>
    <w:rsid w:val="001671CE"/>
    <w:rsid w:val="002A2A9E"/>
    <w:rsid w:val="007049F4"/>
    <w:rsid w:val="00765304"/>
    <w:rsid w:val="00837A2E"/>
    <w:rsid w:val="009D2A42"/>
    <w:rsid w:val="00A94F5D"/>
    <w:rsid w:val="00B55D78"/>
    <w:rsid w:val="00C72DFB"/>
    <w:rsid w:val="00CA0BA6"/>
    <w:rsid w:val="00E42C55"/>
    <w:rsid w:val="00E841A8"/>
    <w:rsid w:val="00F047DE"/>
    <w:rsid w:val="00F1041E"/>
    <w:rsid w:val="00FE4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D25B20B98E4ECF8CCAAA0A8119BA17">
    <w:name w:val="8DD25B20B98E4ECF8CCAAA0A8119BA17"/>
  </w:style>
  <w:style w:type="paragraph" w:customStyle="1" w:styleId="20A4E09B26704E28A1B2455BE0565DDF">
    <w:name w:val="20A4E09B26704E28A1B2455BE0565DDF"/>
  </w:style>
  <w:style w:type="paragraph" w:customStyle="1" w:styleId="927850C85D094D558082EAB386501FB1">
    <w:name w:val="927850C85D094D558082EAB386501FB1"/>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rPr>
  </w:style>
  <w:style w:type="paragraph" w:customStyle="1" w:styleId="7EA3FD0AAA594D249CFC2632AA44D8F5">
    <w:name w:val="7EA3FD0AAA594D249CFC2632AA44D8F5"/>
  </w:style>
  <w:style w:type="paragraph" w:customStyle="1" w:styleId="600B05F8163C4DD5A9D782AA76B26738">
    <w:name w:val="600B05F8163C4DD5A9D782AA76B26738"/>
  </w:style>
  <w:style w:type="paragraph" w:customStyle="1" w:styleId="0BC89F66D4C44C02A9A0673F4AC66DB8">
    <w:name w:val="0BC89F66D4C44C02A9A0673F4AC66DB8"/>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rPr>
  </w:style>
  <w:style w:type="paragraph" w:customStyle="1" w:styleId="81EEE8B1C0194F3C936064B38F1A2905">
    <w:name w:val="81EEE8B1C0194F3C936064B38F1A2905"/>
  </w:style>
  <w:style w:type="paragraph" w:customStyle="1" w:styleId="A26613C50E7C4F77A4DAD473B54B6F68">
    <w:name w:val="A26613C50E7C4F77A4DAD473B54B6F68"/>
  </w:style>
  <w:style w:type="paragraph" w:customStyle="1" w:styleId="387FF94EA3E74D1F857A5C3954739437">
    <w:name w:val="387FF94EA3E74D1F857A5C3954739437"/>
  </w:style>
  <w:style w:type="character" w:customStyle="1" w:styleId="Bold">
    <w:name w:val="Bold"/>
    <w:uiPriority w:val="1"/>
    <w:qFormat/>
    <w:rPr>
      <w:b/>
      <w:bCs/>
    </w:rPr>
  </w:style>
  <w:style w:type="paragraph" w:customStyle="1" w:styleId="D8E42EF3362D4F7EB424A911A698A068">
    <w:name w:val="D8E42EF3362D4F7EB424A911A698A068"/>
  </w:style>
  <w:style w:type="paragraph" w:customStyle="1" w:styleId="839F9C0BE09445A89995A624ED14762E">
    <w:name w:val="839F9C0BE09445A89995A624ED14762E"/>
  </w:style>
  <w:style w:type="paragraph" w:customStyle="1" w:styleId="9740DD24ED104F83B76DF733E57C15C9">
    <w:name w:val="9740DD24ED104F83B76DF733E57C15C9"/>
  </w:style>
  <w:style w:type="paragraph" w:customStyle="1" w:styleId="E18E1B23CCC94282A235BC969F534C41">
    <w:name w:val="E18E1B23CCC94282A235BC969F534C41"/>
  </w:style>
  <w:style w:type="paragraph" w:customStyle="1" w:styleId="C6696723C95348E18F68599EB502BA7E">
    <w:name w:val="C6696723C95348E18F68599EB502BA7E"/>
  </w:style>
  <w:style w:type="paragraph" w:customStyle="1" w:styleId="7472F7B326F047A98EC286EF0BE17DC3">
    <w:name w:val="7472F7B326F047A98EC286EF0BE17DC3"/>
  </w:style>
  <w:style w:type="paragraph" w:customStyle="1" w:styleId="01E20B8C9DAE4EBCA20285C779BB8E82">
    <w:name w:val="01E20B8C9DAE4EBCA20285C779BB8E82"/>
  </w:style>
  <w:style w:type="paragraph" w:customStyle="1" w:styleId="0931EA6FAF474D15BCEE2EC825824127">
    <w:name w:val="0931EA6FAF474D15BCEE2EC825824127"/>
  </w:style>
  <w:style w:type="paragraph" w:customStyle="1" w:styleId="AB1B755892EA442F87E6E5A83244D70C">
    <w:name w:val="AB1B755892EA442F87E6E5A83244D70C"/>
  </w:style>
  <w:style w:type="paragraph" w:customStyle="1" w:styleId="22EE91A6E419401CB8A1292BB03A50D1">
    <w:name w:val="22EE91A6E419401CB8A1292BB03A50D1"/>
  </w:style>
  <w:style w:type="paragraph" w:customStyle="1" w:styleId="05BEA6C57BE4409FAF2BEE446DE32321">
    <w:name w:val="05BEA6C57BE4409FAF2BEE446DE32321"/>
  </w:style>
  <w:style w:type="paragraph" w:customStyle="1" w:styleId="2A41CF965A244D31BC997D6D84567E93">
    <w:name w:val="2A41CF965A244D31BC997D6D84567E93"/>
  </w:style>
  <w:style w:type="paragraph" w:customStyle="1" w:styleId="1BF1A54AE0194454A6A343A568EB17B2">
    <w:name w:val="1BF1A54AE0194454A6A343A568EB17B2"/>
  </w:style>
  <w:style w:type="paragraph" w:customStyle="1" w:styleId="ED287BA2521445E5AD26953B70F189DF">
    <w:name w:val="ED287BA2521445E5AD26953B70F189DF"/>
  </w:style>
  <w:style w:type="paragraph" w:customStyle="1" w:styleId="D5152BE4491A44729256A1E8ADEED42A">
    <w:name w:val="D5152BE4491A44729256A1E8ADEED42A"/>
  </w:style>
  <w:style w:type="paragraph" w:customStyle="1" w:styleId="0FBDC710BAD742F7835F4664A46B668C">
    <w:name w:val="0FBDC710BAD742F7835F4664A46B668C"/>
  </w:style>
  <w:style w:type="paragraph" w:customStyle="1" w:styleId="CAE407B8C356466FA40ABE736D90C493">
    <w:name w:val="CAE407B8C356466FA40ABE736D90C493"/>
  </w:style>
  <w:style w:type="paragraph" w:customStyle="1" w:styleId="C49E3E7267D3457497537571A509B785">
    <w:name w:val="C49E3E7267D3457497537571A509B785"/>
  </w:style>
  <w:style w:type="paragraph" w:customStyle="1" w:styleId="9D410D96DFE6446EAC4055358C8216E9">
    <w:name w:val="9D410D96DFE6446EAC4055358C8216E9"/>
  </w:style>
  <w:style w:type="paragraph" w:customStyle="1" w:styleId="2E3B78CAF6AA43B6B0C9B9D8766A3F8D">
    <w:name w:val="2E3B78CAF6AA43B6B0C9B9D8766A3F8D"/>
  </w:style>
  <w:style w:type="paragraph" w:customStyle="1" w:styleId="204B4618883442738545C0587A431E05">
    <w:name w:val="204B4618883442738545C0587A431E05"/>
  </w:style>
  <w:style w:type="paragraph" w:customStyle="1" w:styleId="302FC0E756354C63BE821104F103B493">
    <w:name w:val="302FC0E756354C63BE821104F103B493"/>
  </w:style>
  <w:style w:type="paragraph" w:customStyle="1" w:styleId="8B9CF11DADA748709365796CC4DC53DD">
    <w:name w:val="8B9CF11DADA748709365796CC4DC53DD"/>
  </w:style>
  <w:style w:type="paragraph" w:customStyle="1" w:styleId="E6B39ADB733949B2AC7A5309F46CFB8E">
    <w:name w:val="E6B39ADB733949B2AC7A5309F46CFB8E"/>
  </w:style>
  <w:style w:type="paragraph" w:customStyle="1" w:styleId="08476C315874445ABF3B5D2F3EC0D989">
    <w:name w:val="08476C315874445ABF3B5D2F3EC0D989"/>
  </w:style>
  <w:style w:type="paragraph" w:customStyle="1" w:styleId="B0FCA6B07A8F4B1AB6EFA425618D1D3E">
    <w:name w:val="B0FCA6B07A8F4B1AB6EFA425618D1D3E"/>
  </w:style>
  <w:style w:type="paragraph" w:customStyle="1" w:styleId="65106009F0904A7FA1E0C61E2768633B">
    <w:name w:val="65106009F0904A7FA1E0C61E2768633B"/>
  </w:style>
  <w:style w:type="paragraph" w:customStyle="1" w:styleId="FA9B710D51B841D9BB2E33E6DD182C64">
    <w:name w:val="FA9B710D51B841D9BB2E33E6DD182C64"/>
  </w:style>
  <w:style w:type="paragraph" w:customStyle="1" w:styleId="9CE03CC9EF3046708888598A08B97969">
    <w:name w:val="9CE03CC9EF3046708888598A08B97969"/>
  </w:style>
  <w:style w:type="paragraph" w:customStyle="1" w:styleId="52B3D2FBA1E347DBBC626DA7EB2E515D">
    <w:name w:val="52B3D2FBA1E347DBBC626DA7EB2E515D"/>
  </w:style>
  <w:style w:type="paragraph" w:customStyle="1" w:styleId="A28204E352D04686ADA32E7B95AC4CAF">
    <w:name w:val="A28204E352D04686ADA32E7B95AC4CAF"/>
  </w:style>
  <w:style w:type="paragraph" w:customStyle="1" w:styleId="8BBBB325B53744B1B1C4BFC96A0C9791">
    <w:name w:val="8BBBB325B53744B1B1C4BFC96A0C9791"/>
  </w:style>
  <w:style w:type="paragraph" w:customStyle="1" w:styleId="7543CBDCF9194C84B01F9E3BD2849D25">
    <w:name w:val="7543CBDCF9194C84B01F9E3BD2849D25"/>
  </w:style>
  <w:style w:type="paragraph" w:customStyle="1" w:styleId="9E048E92BBB3441597952F9D616E66EA">
    <w:name w:val="9E048E92BBB3441597952F9D616E66EA"/>
  </w:style>
  <w:style w:type="paragraph" w:customStyle="1" w:styleId="969CEF7ABC3C446FA65088AC87968C1C">
    <w:name w:val="969CEF7ABC3C446FA65088AC87968C1C"/>
  </w:style>
  <w:style w:type="paragraph" w:customStyle="1" w:styleId="72842F007A81405F8279305CD16EA944">
    <w:name w:val="72842F007A81405F8279305CD16EA944"/>
  </w:style>
  <w:style w:type="paragraph" w:customStyle="1" w:styleId="CCEA8F7E401344D2AAE90B7F257DD3A6">
    <w:name w:val="CCEA8F7E401344D2AAE90B7F257DD3A6"/>
  </w:style>
  <w:style w:type="paragraph" w:customStyle="1" w:styleId="9F72E4833BF44243B6D8503A5306B91C">
    <w:name w:val="9F72E4833BF44243B6D8503A5306B91C"/>
  </w:style>
  <w:style w:type="paragraph" w:customStyle="1" w:styleId="58D7CD0DD99A4B9BA77711E24F65EAD6">
    <w:name w:val="58D7CD0DD99A4B9BA77711E24F65EAD6"/>
  </w:style>
  <w:style w:type="paragraph" w:customStyle="1" w:styleId="880FA0DA8BD647D2B629231663E234C3">
    <w:name w:val="880FA0DA8BD647D2B629231663E234C3"/>
  </w:style>
  <w:style w:type="paragraph" w:customStyle="1" w:styleId="5D05A5AE3416474B834C7A0EFDD509BC">
    <w:name w:val="5D05A5AE3416474B834C7A0EFDD509BC"/>
  </w:style>
  <w:style w:type="paragraph" w:customStyle="1" w:styleId="9694505AE2D0411EA1FA480559964E19">
    <w:name w:val="9694505AE2D0411EA1FA480559964E19"/>
  </w:style>
  <w:style w:type="paragraph" w:customStyle="1" w:styleId="35C4444422E846D58FF2A34868B15D7A">
    <w:name w:val="35C4444422E846D58FF2A34868B15D7A"/>
  </w:style>
  <w:style w:type="paragraph" w:customStyle="1" w:styleId="FCE4E92DDDF744FD852907C60CF28C58">
    <w:name w:val="FCE4E92DDDF744FD852907C60CF28C58"/>
  </w:style>
  <w:style w:type="paragraph" w:customStyle="1" w:styleId="D8228F9C33B042E395294F72020E17FA">
    <w:name w:val="D8228F9C33B042E395294F72020E17FA"/>
  </w:style>
  <w:style w:type="paragraph" w:customStyle="1" w:styleId="3A9F8321187A452AAA4CD96EB1FECEFA">
    <w:name w:val="3A9F8321187A452AAA4CD96EB1FECEFA"/>
  </w:style>
  <w:style w:type="paragraph" w:customStyle="1" w:styleId="F627369A59F6485286C920453A59A257">
    <w:name w:val="F627369A59F6485286C920453A59A257"/>
  </w:style>
  <w:style w:type="paragraph" w:customStyle="1" w:styleId="4806A2025FF4417483A8E1F97BD3E241">
    <w:name w:val="4806A2025FF4417483A8E1F97BD3E241"/>
  </w:style>
  <w:style w:type="paragraph" w:customStyle="1" w:styleId="79C302AD33D74E52A9412E88AA7C0D24">
    <w:name w:val="79C302AD33D74E52A9412E88AA7C0D24"/>
  </w:style>
  <w:style w:type="paragraph" w:customStyle="1" w:styleId="109C3633E8FD44D980879B9DE388EB3C">
    <w:name w:val="109C3633E8FD44D980879B9DE388EB3C"/>
  </w:style>
  <w:style w:type="paragraph" w:customStyle="1" w:styleId="1435CC70688B4288BE16871E63CF1DF3">
    <w:name w:val="1435CC70688B4288BE16871E63CF1DF3"/>
  </w:style>
  <w:style w:type="paragraph" w:customStyle="1" w:styleId="0A293F5997634F68BC34CF0F19AAD7EE">
    <w:name w:val="0A293F5997634F68BC34CF0F19AAD7EE"/>
  </w:style>
  <w:style w:type="paragraph" w:customStyle="1" w:styleId="9743EBFD80A947F8BCF51C9B1BF7E554">
    <w:name w:val="9743EBFD80A947F8BCF51C9B1BF7E554"/>
  </w:style>
  <w:style w:type="paragraph" w:customStyle="1" w:styleId="207FDE59A33947B2A01AD04D051A062A">
    <w:name w:val="207FDE59A33947B2A01AD04D051A062A"/>
  </w:style>
  <w:style w:type="paragraph" w:customStyle="1" w:styleId="Graphbullet">
    <w:name w:val="Graph bullet"/>
    <w:basedOn w:val="Normal"/>
    <w:qFormat/>
    <w:pPr>
      <w:numPr>
        <w:numId w:val="3"/>
      </w:numPr>
      <w:spacing w:after="0" w:line="216" w:lineRule="auto"/>
      <w:ind w:left="284" w:hanging="284"/>
    </w:pPr>
    <w:rPr>
      <w:rFonts w:eastAsiaTheme="minorHAnsi"/>
      <w:color w:val="595959" w:themeColor="text1" w:themeTint="A6"/>
      <w:sz w:val="20"/>
    </w:rPr>
  </w:style>
  <w:style w:type="paragraph" w:customStyle="1" w:styleId="D6CC2D3A199A489DA0226D716358273E">
    <w:name w:val="D6CC2D3A199A489DA0226D716358273E"/>
  </w:style>
  <w:style w:type="paragraph" w:customStyle="1" w:styleId="AAC4494D3F5D400B8F099B7FC7B25F30">
    <w:name w:val="AAC4494D3F5D400B8F099B7FC7B25F30"/>
  </w:style>
  <w:style w:type="paragraph" w:customStyle="1" w:styleId="Graphbullet2">
    <w:name w:val="Graph bullet 2"/>
    <w:basedOn w:val="Normal"/>
    <w:qFormat/>
    <w:pPr>
      <w:numPr>
        <w:numId w:val="4"/>
      </w:numPr>
      <w:spacing w:after="0" w:line="216" w:lineRule="auto"/>
      <w:ind w:left="284" w:hanging="284"/>
    </w:pPr>
    <w:rPr>
      <w:rFonts w:eastAsiaTheme="minorHAnsi"/>
      <w:color w:val="595959" w:themeColor="text1" w:themeTint="A6"/>
      <w:sz w:val="20"/>
    </w:rPr>
  </w:style>
  <w:style w:type="paragraph" w:customStyle="1" w:styleId="3DB540A89D5D4E84A890EFF9AAD305DE">
    <w:name w:val="3DB540A89D5D4E84A890EFF9AAD305DE"/>
  </w:style>
  <w:style w:type="paragraph" w:customStyle="1" w:styleId="370E787EBE564EFE9E5A509B15ED70E8">
    <w:name w:val="370E787EBE564EFE9E5A509B15ED70E8"/>
  </w:style>
  <w:style w:type="paragraph" w:customStyle="1" w:styleId="Graphbullet3">
    <w:name w:val="Graph bullet 3"/>
    <w:basedOn w:val="Normal"/>
    <w:qFormat/>
    <w:pPr>
      <w:numPr>
        <w:numId w:val="5"/>
      </w:numPr>
      <w:spacing w:after="0" w:line="216" w:lineRule="auto"/>
      <w:ind w:left="284" w:hanging="284"/>
    </w:pPr>
    <w:rPr>
      <w:rFonts w:eastAsiaTheme="minorHAnsi"/>
      <w:color w:val="595959" w:themeColor="text1" w:themeTint="A6"/>
      <w:sz w:val="20"/>
    </w:rPr>
  </w:style>
  <w:style w:type="paragraph" w:customStyle="1" w:styleId="FCBE7930A1A74F53B0B58E9AA11768C0">
    <w:name w:val="FCBE7930A1A74F53B0B58E9AA11768C0"/>
  </w:style>
  <w:style w:type="paragraph" w:customStyle="1" w:styleId="FDFBCD9498DC4634ADB79895681B5C83">
    <w:name w:val="FDFBCD9498DC4634ADB79895681B5C83"/>
  </w:style>
  <w:style w:type="paragraph" w:customStyle="1" w:styleId="Graphbullet4">
    <w:name w:val="Graph bullet 4"/>
    <w:basedOn w:val="Normal"/>
    <w:qFormat/>
    <w:pPr>
      <w:numPr>
        <w:numId w:val="6"/>
      </w:numPr>
      <w:spacing w:after="0" w:line="240" w:lineRule="auto"/>
      <w:ind w:left="284" w:hanging="284"/>
    </w:pPr>
    <w:rPr>
      <w:rFonts w:eastAsiaTheme="minorHAnsi"/>
      <w:color w:val="595959" w:themeColor="text1" w:themeTint="A6"/>
      <w:sz w:val="20"/>
    </w:rPr>
  </w:style>
  <w:style w:type="paragraph" w:customStyle="1" w:styleId="EC9C5EAFB4754EE4A41F8A51FFB809B4">
    <w:name w:val="EC9C5EAFB4754EE4A41F8A51FFB809B4"/>
  </w:style>
  <w:style w:type="paragraph" w:customStyle="1" w:styleId="CD8D668173454F8AA09F0B45C66D8097">
    <w:name w:val="CD8D668173454F8AA09F0B45C66D8097"/>
  </w:style>
  <w:style w:type="paragraph" w:customStyle="1" w:styleId="9F6AE159561242E7B8B5D343C3E64352">
    <w:name w:val="9F6AE159561242E7B8B5D343C3E64352"/>
  </w:style>
  <w:style w:type="paragraph" w:customStyle="1" w:styleId="7C3ED43DA5294B89A3F77CA023B19567">
    <w:name w:val="7C3ED43DA5294B89A3F77CA023B19567"/>
  </w:style>
  <w:style w:type="paragraph" w:customStyle="1" w:styleId="DD43B8478C8440FDAF68447132E5FB96">
    <w:name w:val="DD43B8478C8440FDAF68447132E5FB96"/>
  </w:style>
  <w:style w:type="paragraph" w:customStyle="1" w:styleId="C7CFA9C77EC8474B9BBB01FA64A085BA">
    <w:name w:val="C7CFA9C77EC8474B9BBB01FA64A085BA"/>
  </w:style>
  <w:style w:type="paragraph" w:customStyle="1" w:styleId="7FFA2251E77B4EA9A2DD8E9B536B1475">
    <w:name w:val="7FFA2251E77B4EA9A2DD8E9B536B1475"/>
  </w:style>
  <w:style w:type="paragraph" w:customStyle="1" w:styleId="7588498F55FD448380F23F10BDEECE86">
    <w:name w:val="7588498F55FD448380F23F10BDEECE86"/>
  </w:style>
  <w:style w:type="paragraph" w:customStyle="1" w:styleId="A9716C76AA84487FA73F7A01DB6106F2">
    <w:name w:val="A9716C76AA84487FA73F7A01DB6106F2"/>
  </w:style>
  <w:style w:type="paragraph" w:customStyle="1" w:styleId="B8CBAF68C24E48FDA3430E7FFCB68DA7">
    <w:name w:val="B8CBAF68C24E48FDA3430E7FFCB68DA7"/>
  </w:style>
  <w:style w:type="paragraph" w:customStyle="1" w:styleId="5FF84F2F711A4CF98FE4FFA7E5EE6A25">
    <w:name w:val="5FF84F2F711A4CF98FE4FFA7E5EE6A25"/>
  </w:style>
  <w:style w:type="paragraph" w:customStyle="1" w:styleId="464B8DAE01A74005AC590DD27AF3F4DA">
    <w:name w:val="464B8DAE01A74005AC590DD27AF3F4DA"/>
  </w:style>
  <w:style w:type="paragraph" w:customStyle="1" w:styleId="95576CB653F74858ADD16A8D6589537E">
    <w:name w:val="95576CB653F74858ADD16A8D6589537E"/>
  </w:style>
  <w:style w:type="paragraph" w:customStyle="1" w:styleId="2FA8583A958249ECB66AD29C4D0B0004">
    <w:name w:val="2FA8583A958249ECB66AD29C4D0B0004"/>
  </w:style>
  <w:style w:type="paragraph" w:customStyle="1" w:styleId="BF60DB88BB7444A58BE8BC73ABCB551F">
    <w:name w:val="BF60DB88BB7444A58BE8BC73ABCB551F"/>
  </w:style>
  <w:style w:type="paragraph" w:customStyle="1" w:styleId="91FBAEADF5DA44F397BC3EE8D3EE2647">
    <w:name w:val="91FBAEADF5DA44F397BC3EE8D3EE2647"/>
  </w:style>
  <w:style w:type="paragraph" w:customStyle="1" w:styleId="0D1B22F52FEA44C6A31750C2A14E0571">
    <w:name w:val="0D1B22F52FEA44C6A31750C2A14E0571"/>
  </w:style>
  <w:style w:type="paragraph" w:customStyle="1" w:styleId="5D4DA4A0507C4AD3B36C0BC21F3EFC43">
    <w:name w:val="5D4DA4A0507C4AD3B36C0BC21F3EFC43"/>
  </w:style>
  <w:style w:type="paragraph" w:customStyle="1" w:styleId="1E14415BDB8C4012BF1968DAD9BB49EC">
    <w:name w:val="1E14415BDB8C4012BF1968DAD9BB49EC"/>
  </w:style>
  <w:style w:type="paragraph" w:customStyle="1" w:styleId="4EC81B2E36EA4D0FB8D56A53103EDAB2">
    <w:name w:val="4EC81B2E36EA4D0FB8D56A53103EDAB2"/>
  </w:style>
  <w:style w:type="paragraph" w:customStyle="1" w:styleId="98AF2BCD52AB46DC906801162BB8FAFE">
    <w:name w:val="98AF2BCD52AB46DC906801162BB8FAFE"/>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rPr>
  </w:style>
  <w:style w:type="paragraph" w:customStyle="1" w:styleId="3A89DF7F37774E50BF85CC1577147FF2">
    <w:name w:val="3A89DF7F37774E50BF85CC1577147FF2"/>
  </w:style>
  <w:style w:type="paragraph" w:customStyle="1" w:styleId="F638FF5C11CA47188FC3BE0676183DAE">
    <w:name w:val="F638FF5C11CA47188FC3BE0676183DAE"/>
  </w:style>
  <w:style w:type="paragraph" w:customStyle="1" w:styleId="203081E8666A49EEA5F37086527B0363">
    <w:name w:val="203081E8666A49EEA5F37086527B0363"/>
  </w:style>
  <w:style w:type="paragraph" w:customStyle="1" w:styleId="9DB94496A0704C4D97CB47B51CF4B13F">
    <w:name w:val="9DB94496A0704C4D97CB47B51CF4B13F"/>
  </w:style>
  <w:style w:type="paragraph" w:customStyle="1" w:styleId="F95C713BCEB44181B847636E0502760E">
    <w:name w:val="F95C713BCEB44181B847636E0502760E"/>
  </w:style>
  <w:style w:type="paragraph" w:customStyle="1" w:styleId="EF2E9B85904B4DAC93B72BC0C89905C8">
    <w:name w:val="EF2E9B85904B4DAC93B72BC0C89905C8"/>
  </w:style>
  <w:style w:type="paragraph" w:customStyle="1" w:styleId="4360B9A9668645B38935D0CA63281512">
    <w:name w:val="4360B9A9668645B38935D0CA63281512"/>
  </w:style>
  <w:style w:type="paragraph" w:customStyle="1" w:styleId="E488BE49C1384DFE801236823AB7DBCF">
    <w:name w:val="E488BE49C1384DFE801236823AB7DBCF"/>
  </w:style>
  <w:style w:type="paragraph" w:customStyle="1" w:styleId="67B772784EB1450998F04630960668FE">
    <w:name w:val="67B772784EB1450998F04630960668FE"/>
  </w:style>
  <w:style w:type="paragraph" w:customStyle="1" w:styleId="EFDA68EF7FC9415696016B2B50979952">
    <w:name w:val="EFDA68EF7FC9415696016B2B50979952"/>
  </w:style>
  <w:style w:type="paragraph" w:customStyle="1" w:styleId="C1D9ECF021FF47F6A1C60BFE8661D5D7">
    <w:name w:val="C1D9ECF021FF47F6A1C60BFE8661D5D7"/>
  </w:style>
  <w:style w:type="paragraph" w:customStyle="1" w:styleId="A8D358BBF8E44A7B994CECAE9F2B56B3">
    <w:name w:val="A8D358BBF8E44A7B994CECAE9F2B56B3"/>
  </w:style>
  <w:style w:type="paragraph" w:customStyle="1" w:styleId="861BCF2735FF4BAB9C221A181648D5A2">
    <w:name w:val="861BCF2735FF4BAB9C221A181648D5A2"/>
  </w:style>
  <w:style w:type="paragraph" w:customStyle="1" w:styleId="73BC659429FA4222BC51A52DD5968870">
    <w:name w:val="73BC659429FA4222BC51A52DD5968870"/>
  </w:style>
  <w:style w:type="paragraph" w:customStyle="1" w:styleId="FCC19F6168A24605B234CE89FB155408">
    <w:name w:val="FCC19F6168A24605B234CE89FB155408"/>
  </w:style>
  <w:style w:type="paragraph" w:customStyle="1" w:styleId="C66F25B4384B43758058D7CE18E323C8">
    <w:name w:val="C66F25B4384B43758058D7CE18E323C8"/>
  </w:style>
  <w:style w:type="paragraph" w:customStyle="1" w:styleId="945E915DC7094F168CE6ED66B6AA98B0">
    <w:name w:val="945E915DC7094F168CE6ED66B6AA98B0"/>
  </w:style>
  <w:style w:type="paragraph" w:customStyle="1" w:styleId="BFBF878B38D0417984E9AB76A5AB7319">
    <w:name w:val="BFBF878B38D0417984E9AB76A5AB7319"/>
  </w:style>
  <w:style w:type="paragraph" w:customStyle="1" w:styleId="12AAE5B545E14772B12393E42E9294C2">
    <w:name w:val="12AAE5B545E14772B12393E42E9294C2"/>
  </w:style>
  <w:style w:type="paragraph" w:customStyle="1" w:styleId="B5494AAAF2274D0B818C4E5BFA9EF099">
    <w:name w:val="B5494AAAF2274D0B818C4E5BFA9EF099"/>
  </w:style>
  <w:style w:type="paragraph" w:customStyle="1" w:styleId="976F65AAC0DC4A6DB5C6A2CF68548457">
    <w:name w:val="976F65AAC0DC4A6DB5C6A2CF68548457"/>
  </w:style>
  <w:style w:type="paragraph" w:customStyle="1" w:styleId="11CE00AF8B424B1C9A518412AB28C38E">
    <w:name w:val="11CE00AF8B424B1C9A518412AB28C38E"/>
  </w:style>
  <w:style w:type="paragraph" w:customStyle="1" w:styleId="584EEF967A38498AB97E80527376F8ED">
    <w:name w:val="584EEF967A38498AB97E80527376F8ED"/>
  </w:style>
  <w:style w:type="paragraph" w:customStyle="1" w:styleId="CFF66F5CE5E141C58EBE44562F16A900">
    <w:name w:val="CFF66F5CE5E141C58EBE44562F16A900"/>
  </w:style>
  <w:style w:type="paragraph" w:customStyle="1" w:styleId="1D19E8DC638247718DF44243375D1991">
    <w:name w:val="1D19E8DC638247718DF44243375D1991"/>
  </w:style>
  <w:style w:type="paragraph" w:customStyle="1" w:styleId="D7E0900AB7C24D329C6229813FD685F6">
    <w:name w:val="D7E0900AB7C24D329C6229813FD685F6"/>
  </w:style>
  <w:style w:type="paragraph" w:customStyle="1" w:styleId="C5AAC1159F3340048E9889055CD36823">
    <w:name w:val="C5AAC1159F3340048E9889055CD36823"/>
  </w:style>
  <w:style w:type="paragraph" w:customStyle="1" w:styleId="D21A15B45F044741B349A801F4623106">
    <w:name w:val="D21A15B45F044741B349A801F4623106"/>
  </w:style>
  <w:style w:type="paragraph" w:customStyle="1" w:styleId="C7D3DB6EA5E14FEC99E1BAFE8FF8FD77">
    <w:name w:val="C7D3DB6EA5E14FEC99E1BAFE8FF8FD77"/>
  </w:style>
  <w:style w:type="paragraph" w:customStyle="1" w:styleId="D1CC70017F7B453E983458AA2790AD6B">
    <w:name w:val="D1CC70017F7B453E983458AA2790AD6B"/>
  </w:style>
  <w:style w:type="paragraph" w:customStyle="1" w:styleId="F8A6EF96BDD84AA48F58B7519C94D254">
    <w:name w:val="F8A6EF96BDD84AA48F58B7519C94D254"/>
  </w:style>
  <w:style w:type="paragraph" w:customStyle="1" w:styleId="849524956AD84469AF472F91C41DC3F1">
    <w:name w:val="849524956AD84469AF472F91C41DC3F1"/>
  </w:style>
  <w:style w:type="paragraph" w:customStyle="1" w:styleId="0E2BCD225E0E4DBA8AAF9E756E78B0A3">
    <w:name w:val="0E2BCD225E0E4DBA8AAF9E756E78B0A3"/>
  </w:style>
  <w:style w:type="paragraph" w:customStyle="1" w:styleId="41E26197C9674E44AA1A0C33C239D0A0">
    <w:name w:val="41E26197C9674E44AA1A0C33C239D0A0"/>
  </w:style>
  <w:style w:type="paragraph" w:customStyle="1" w:styleId="85B44497241C4BCFA47F3D6DBF558FA0">
    <w:name w:val="85B44497241C4BCFA47F3D6DBF558FA0"/>
  </w:style>
  <w:style w:type="paragraph" w:customStyle="1" w:styleId="144925408F1142CE9F89AEC858BD6BDB">
    <w:name w:val="144925408F1142CE9F89AEC858BD6BDB"/>
  </w:style>
  <w:style w:type="paragraph" w:customStyle="1" w:styleId="23B203A5210C4B7FB15E36511E48E605">
    <w:name w:val="23B203A5210C4B7FB15E36511E48E605"/>
  </w:style>
  <w:style w:type="paragraph" w:customStyle="1" w:styleId="3A41186F5D404A9C88066D9454CD442A">
    <w:name w:val="3A41186F5D404A9C88066D9454CD442A"/>
  </w:style>
  <w:style w:type="paragraph" w:customStyle="1" w:styleId="2CD5DE11A4494427842CDD4F34FEF22E">
    <w:name w:val="2CD5DE11A4494427842CDD4F34FEF22E"/>
  </w:style>
  <w:style w:type="paragraph" w:customStyle="1" w:styleId="1618DDE383AE4A21AA7B1BCB53D9A2DE">
    <w:name w:val="1618DDE383AE4A21AA7B1BCB53D9A2DE"/>
  </w:style>
  <w:style w:type="paragraph" w:customStyle="1" w:styleId="4F504F9605404E1EBB04C7865178E117">
    <w:name w:val="4F504F9605404E1EBB04C7865178E117"/>
  </w:style>
  <w:style w:type="paragraph" w:customStyle="1" w:styleId="4C9356D4C109453BB7D93AA1122074F3">
    <w:name w:val="4C9356D4C109453BB7D93AA1122074F3"/>
  </w:style>
  <w:style w:type="paragraph" w:customStyle="1" w:styleId="48E9179D8AC44832B7B4A85800247A01">
    <w:name w:val="48E9179D8AC44832B7B4A85800247A01"/>
  </w:style>
  <w:style w:type="paragraph" w:customStyle="1" w:styleId="D6465F7DFD7446FDA4D47C7A69745292">
    <w:name w:val="D6465F7DFD7446FDA4D47C7A69745292"/>
  </w:style>
  <w:style w:type="paragraph" w:customStyle="1" w:styleId="ACF77BFBC8774578B549F727EB4C9794">
    <w:name w:val="ACF77BFBC8774578B549F727EB4C9794"/>
  </w:style>
  <w:style w:type="paragraph" w:customStyle="1" w:styleId="4E6FD95446E346FD8C208B7D24BE1047">
    <w:name w:val="4E6FD95446E346FD8C208B7D24BE1047"/>
  </w:style>
  <w:style w:type="paragraph" w:customStyle="1" w:styleId="ADFFAA3BCB4C46C69ED6D0940868DDE1">
    <w:name w:val="ADFFAA3BCB4C46C69ED6D0940868DDE1"/>
  </w:style>
  <w:style w:type="paragraph" w:customStyle="1" w:styleId="FBEB27D4140E438F8B2091EA1E7C8774">
    <w:name w:val="FBEB27D4140E438F8B2091EA1E7C8774"/>
  </w:style>
  <w:style w:type="paragraph" w:customStyle="1" w:styleId="C3601F26C0CC42A2BA48505C3CA5675E">
    <w:name w:val="C3601F26C0CC42A2BA48505C3CA5675E"/>
  </w:style>
  <w:style w:type="paragraph" w:customStyle="1" w:styleId="73E353145F664EF89A0DCBBDFE0534BC">
    <w:name w:val="73E353145F664EF89A0DCBBDFE0534BC"/>
  </w:style>
  <w:style w:type="paragraph" w:customStyle="1" w:styleId="4CF87BE07E844E798C14B2277962F755">
    <w:name w:val="4CF87BE07E844E798C14B2277962F755"/>
  </w:style>
  <w:style w:type="paragraph" w:customStyle="1" w:styleId="27D9D789922046E694429CF44CDA7F16">
    <w:name w:val="27D9D789922046E694429CF44CDA7F16"/>
  </w:style>
  <w:style w:type="paragraph" w:customStyle="1" w:styleId="E9597F475BE143FAAB5C3E964CB9B51E">
    <w:name w:val="E9597F475BE143FAAB5C3E964CB9B51E"/>
  </w:style>
  <w:style w:type="paragraph" w:customStyle="1" w:styleId="D449705315014565B645B9999E3C638D">
    <w:name w:val="D449705315014565B645B9999E3C638D"/>
  </w:style>
  <w:style w:type="paragraph" w:customStyle="1" w:styleId="BA4187FC415B4793A119BC89C1B20565">
    <w:name w:val="BA4187FC415B4793A119BC89C1B20565"/>
  </w:style>
  <w:style w:type="paragraph" w:customStyle="1" w:styleId="0B40243AA32F44438C5E42B3C41D05DC">
    <w:name w:val="0B40243AA32F44438C5E42B3C41D05DC"/>
  </w:style>
  <w:style w:type="paragraph" w:customStyle="1" w:styleId="C9A911238BDC419593EA0788DA1FE34A">
    <w:name w:val="C9A911238BDC419593EA0788DA1FE34A"/>
  </w:style>
  <w:style w:type="paragraph" w:customStyle="1" w:styleId="924FC55114B5445BBE0DBBF43823EACF">
    <w:name w:val="924FC55114B5445BBE0DBBF43823EACF"/>
  </w:style>
  <w:style w:type="paragraph" w:customStyle="1" w:styleId="F34C561D89A04629B9C30B4FC3356282">
    <w:name w:val="F34C561D89A04629B9C30B4FC3356282"/>
  </w:style>
  <w:style w:type="paragraph" w:customStyle="1" w:styleId="989753A8E31F4BD1957A5BB51EBD1571">
    <w:name w:val="989753A8E31F4BD1957A5BB51EBD1571"/>
  </w:style>
  <w:style w:type="paragraph" w:customStyle="1" w:styleId="C12259E16D6846F8A526305155915EAC">
    <w:name w:val="C12259E16D6846F8A526305155915EAC"/>
  </w:style>
  <w:style w:type="paragraph" w:customStyle="1" w:styleId="CEB96DF5B2C54DFBB56E0E90FA128751">
    <w:name w:val="CEB96DF5B2C54DFBB56E0E90FA128751"/>
  </w:style>
  <w:style w:type="paragraph" w:customStyle="1" w:styleId="4CB5E29D7CF84292B4924D57B6CAD950">
    <w:name w:val="4CB5E29D7CF84292B4924D57B6CAD950"/>
  </w:style>
  <w:style w:type="paragraph" w:customStyle="1" w:styleId="8726B113F864427E9DF17651330369DE">
    <w:name w:val="8726B113F864427E9DF17651330369DE"/>
  </w:style>
  <w:style w:type="paragraph" w:customStyle="1" w:styleId="6CCEF834363F4F838773B924E82C5F3F">
    <w:name w:val="6CCEF834363F4F838773B924E82C5F3F"/>
  </w:style>
  <w:style w:type="paragraph" w:customStyle="1" w:styleId="BAFB13CA18DA40379808059227DDA1B4">
    <w:name w:val="BAFB13CA18DA40379808059227DDA1B4"/>
  </w:style>
  <w:style w:type="paragraph" w:customStyle="1" w:styleId="2B0AF5F3B26E4C35BFA40E728C56FA5E">
    <w:name w:val="2B0AF5F3B26E4C35BFA40E728C56FA5E"/>
  </w:style>
  <w:style w:type="paragraph" w:customStyle="1" w:styleId="CC26F90FEDFB4078B6C1FCA30296B2D5">
    <w:name w:val="CC26F90FEDFB4078B6C1FCA30296B2D5"/>
  </w:style>
  <w:style w:type="paragraph" w:customStyle="1" w:styleId="759A76E159554133A665F064CD00C982">
    <w:name w:val="759A76E159554133A665F064CD00C982"/>
  </w:style>
  <w:style w:type="paragraph" w:customStyle="1" w:styleId="CBBF6445E12C4634A6FF54A0E13F6908">
    <w:name w:val="CBBF6445E12C4634A6FF54A0E13F6908"/>
  </w:style>
  <w:style w:type="paragraph" w:customStyle="1" w:styleId="E3B764FBFEC74C0882A0E35BFD1445A1">
    <w:name w:val="E3B764FBFEC74C0882A0E35BFD1445A1"/>
  </w:style>
  <w:style w:type="paragraph" w:customStyle="1" w:styleId="B819D44F0F894E63BF5EE864E434DC73">
    <w:name w:val="B819D44F0F894E63BF5EE864E434DC73"/>
  </w:style>
  <w:style w:type="paragraph" w:customStyle="1" w:styleId="34B6D9BFA710491C82EB27D35E34FE8B">
    <w:name w:val="34B6D9BFA710491C82EB27D35E34FE8B"/>
  </w:style>
  <w:style w:type="paragraph" w:customStyle="1" w:styleId="78358638A00444EC8CD053D8A00B53E6">
    <w:name w:val="78358638A00444EC8CD053D8A00B53E6"/>
  </w:style>
  <w:style w:type="paragraph" w:customStyle="1" w:styleId="EA5FD61203464642A68D1B98B7340CBA">
    <w:name w:val="EA5FD61203464642A68D1B98B7340CBA"/>
  </w:style>
  <w:style w:type="paragraph" w:customStyle="1" w:styleId="266E8F2AC25B4F43A6735C2D68F3656F">
    <w:name w:val="266E8F2AC25B4F43A6735C2D68F3656F"/>
  </w:style>
  <w:style w:type="paragraph" w:customStyle="1" w:styleId="1FCFE5BD403B44AA9B6C4505B68BB931">
    <w:name w:val="1FCFE5BD403B44AA9B6C4505B68BB931"/>
  </w:style>
  <w:style w:type="paragraph" w:customStyle="1" w:styleId="44ECD1B8652B4504A440F1E66CCF95FD">
    <w:name w:val="44ECD1B8652B4504A440F1E66CCF95FD"/>
  </w:style>
  <w:style w:type="paragraph" w:customStyle="1" w:styleId="3549C6DA0AB9477192CF41F0DDEB2584">
    <w:name w:val="3549C6DA0AB9477192CF41F0DDEB2584"/>
  </w:style>
  <w:style w:type="paragraph" w:customStyle="1" w:styleId="E30D971BD07B468E847163D491276E6D">
    <w:name w:val="E30D971BD07B468E847163D491276E6D"/>
  </w:style>
  <w:style w:type="paragraph" w:customStyle="1" w:styleId="FDC90D3CCBED4B4B9C1B8D29586589A3">
    <w:name w:val="FDC90D3CCBED4B4B9C1B8D29586589A3"/>
  </w:style>
  <w:style w:type="paragraph" w:customStyle="1" w:styleId="9EE506D9196A4B35B43802A008DD7BB8">
    <w:name w:val="9EE506D9196A4B35B43802A008DD7BB8"/>
  </w:style>
  <w:style w:type="paragraph" w:customStyle="1" w:styleId="1D7C1FAA89CC4936A9455892D0BF92EF">
    <w:name w:val="1D7C1FAA89CC4936A9455892D0BF92EF"/>
  </w:style>
  <w:style w:type="paragraph" w:customStyle="1" w:styleId="7A5382C488CD43529F5A2E7994B51364">
    <w:name w:val="7A5382C488CD43529F5A2E7994B51364"/>
  </w:style>
  <w:style w:type="paragraph" w:customStyle="1" w:styleId="4995A6359E2A4D23A68ECB28F34260AA">
    <w:name w:val="4995A6359E2A4D23A68ECB28F34260AA"/>
  </w:style>
  <w:style w:type="paragraph" w:customStyle="1" w:styleId="E1BB8EA1D1B846508E54EEBCFBBB037F">
    <w:name w:val="E1BB8EA1D1B846508E54EEBCFBBB037F"/>
  </w:style>
  <w:style w:type="paragraph" w:customStyle="1" w:styleId="F6C4D59EFE8D4B9FA0841D4E0AFC8542">
    <w:name w:val="F6C4D59EFE8D4B9FA0841D4E0AFC8542"/>
  </w:style>
  <w:style w:type="paragraph" w:customStyle="1" w:styleId="216B9BDE360344BC90543B6DCAB17AA1">
    <w:name w:val="216B9BDE360344BC90543B6DCAB17AA1"/>
  </w:style>
  <w:style w:type="paragraph" w:customStyle="1" w:styleId="5B86051DFD8E4A7D9E0E0DEFE40C74D4">
    <w:name w:val="5B86051DFD8E4A7D9E0E0DEFE40C74D4"/>
  </w:style>
  <w:style w:type="paragraph" w:customStyle="1" w:styleId="EE8F9E684E594331B59827BA5BAF153E">
    <w:name w:val="EE8F9E684E594331B59827BA5BAF153E"/>
  </w:style>
  <w:style w:type="paragraph" w:customStyle="1" w:styleId="AF7EF8E726B44213B5017DC6B545A77C">
    <w:name w:val="AF7EF8E726B44213B5017DC6B545A77C"/>
  </w:style>
  <w:style w:type="paragraph" w:customStyle="1" w:styleId="105ABF0E9A534FACBA7FB253BB07BCEF">
    <w:name w:val="105ABF0E9A534FACBA7FB253BB07BCEF"/>
  </w:style>
  <w:style w:type="paragraph" w:customStyle="1" w:styleId="90580DA8DEAF4C4892292BE9BF04E5D1">
    <w:name w:val="90580DA8DEAF4C4892292BE9BF04E5D1"/>
  </w:style>
  <w:style w:type="paragraph" w:customStyle="1" w:styleId="747FB1357CF84F57B030512BB8024581">
    <w:name w:val="747FB1357CF84F57B030512BB8024581"/>
  </w:style>
  <w:style w:type="paragraph" w:customStyle="1" w:styleId="35B1FE1FEB1845309E9682644A6B3337">
    <w:name w:val="35B1FE1FEB1845309E9682644A6B3337"/>
  </w:style>
  <w:style w:type="paragraph" w:customStyle="1" w:styleId="5D7626BD478C4E3C953A96573D57B754">
    <w:name w:val="5D7626BD478C4E3C953A96573D57B754"/>
  </w:style>
  <w:style w:type="paragraph" w:customStyle="1" w:styleId="47554A86F51B4BBDB04906BCB0498518">
    <w:name w:val="47554A86F51B4BBDB04906BCB0498518"/>
  </w:style>
  <w:style w:type="paragraph" w:customStyle="1" w:styleId="4F9990BF26E94BAF90AB4CADAB9E57CD">
    <w:name w:val="4F9990BF26E94BAF90AB4CADAB9E57CD"/>
  </w:style>
  <w:style w:type="paragraph" w:customStyle="1" w:styleId="C351D02F25E946F09D6F2964F4FF3EDC">
    <w:name w:val="C351D02F25E946F09D6F2964F4FF3EDC"/>
  </w:style>
  <w:style w:type="paragraph" w:customStyle="1" w:styleId="B138344E353341068723F4DC8258F12B">
    <w:name w:val="B138344E353341068723F4DC8258F12B"/>
  </w:style>
  <w:style w:type="paragraph" w:customStyle="1" w:styleId="6EF59EF98E0D4AE9A944AA13DA71AB91">
    <w:name w:val="6EF59EF98E0D4AE9A944AA13DA71AB91"/>
  </w:style>
  <w:style w:type="paragraph" w:customStyle="1" w:styleId="19AD11FC14E442E7A85AD9A82A0A08C5">
    <w:name w:val="19AD11FC14E442E7A85AD9A82A0A08C5"/>
  </w:style>
  <w:style w:type="paragraph" w:customStyle="1" w:styleId="EC0B68F924E640E6BDECE5E11E5E84F2">
    <w:name w:val="EC0B68F924E640E6BDECE5E11E5E84F2"/>
  </w:style>
  <w:style w:type="paragraph" w:customStyle="1" w:styleId="F46C96646B884E77BDE6AE25D5266078">
    <w:name w:val="F46C96646B884E77BDE6AE25D5266078"/>
  </w:style>
  <w:style w:type="paragraph" w:customStyle="1" w:styleId="DA58FD88AC334FA7B1D3623A56A99650">
    <w:name w:val="DA58FD88AC334FA7B1D3623A56A99650"/>
  </w:style>
  <w:style w:type="paragraph" w:customStyle="1" w:styleId="0E40444742104703AE3AE8AFAFC870DA">
    <w:name w:val="0E40444742104703AE3AE8AFAFC870DA"/>
  </w:style>
  <w:style w:type="paragraph" w:customStyle="1" w:styleId="9943681967E04ACAA95E4E12BEEAF8DE">
    <w:name w:val="9943681967E04ACAA95E4E12BEEAF8DE"/>
  </w:style>
  <w:style w:type="paragraph" w:customStyle="1" w:styleId="365DC8408DE649E7A718C45C858833B0">
    <w:name w:val="365DC8408DE649E7A718C45C858833B0"/>
  </w:style>
  <w:style w:type="paragraph" w:customStyle="1" w:styleId="EE1755932B0B4618BF22B0B67010D8DD">
    <w:name w:val="EE1755932B0B4618BF22B0B67010D8DD"/>
  </w:style>
  <w:style w:type="paragraph" w:customStyle="1" w:styleId="E0C506FE1107463D8ECAEEB7F76EC3C8">
    <w:name w:val="E0C506FE1107463D8ECAEEB7F76EC3C8"/>
  </w:style>
  <w:style w:type="paragraph" w:customStyle="1" w:styleId="A57B50471A0D4CEB9DD2211D85ED8180">
    <w:name w:val="A57B50471A0D4CEB9DD2211D85ED8180"/>
  </w:style>
  <w:style w:type="paragraph" w:customStyle="1" w:styleId="1B1A155C7F25490C97B2FD6740C6B2D8">
    <w:name w:val="1B1A155C7F25490C97B2FD6740C6B2D8"/>
  </w:style>
  <w:style w:type="paragraph" w:customStyle="1" w:styleId="1720AF8C849146809EC2BAF07B0F65B0">
    <w:name w:val="1720AF8C849146809EC2BAF07B0F65B0"/>
  </w:style>
  <w:style w:type="paragraph" w:customStyle="1" w:styleId="7E08B160E1C341C1A6E74BF15B08FE35">
    <w:name w:val="7E08B160E1C341C1A6E74BF15B08FE35"/>
  </w:style>
  <w:style w:type="paragraph" w:customStyle="1" w:styleId="0EA34948969E46D4BF71E292FD46A880">
    <w:name w:val="0EA34948969E46D4BF71E292FD46A880"/>
  </w:style>
  <w:style w:type="paragraph" w:customStyle="1" w:styleId="1924C9DBECEE45F7A8F69E062B570C45">
    <w:name w:val="1924C9DBECEE45F7A8F69E062B570C45"/>
  </w:style>
  <w:style w:type="paragraph" w:customStyle="1" w:styleId="DADFAC8B937C4745811F74B2B535BC69">
    <w:name w:val="DADFAC8B937C4745811F74B2B535BC69"/>
  </w:style>
  <w:style w:type="paragraph" w:customStyle="1" w:styleId="14E5C6258B1A4735943F788104A5C76B">
    <w:name w:val="14E5C6258B1A4735943F788104A5C76B"/>
  </w:style>
  <w:style w:type="paragraph" w:customStyle="1" w:styleId="217D468104ED4E82B672F7286DBADF5D">
    <w:name w:val="217D468104ED4E82B672F7286DBADF5D"/>
  </w:style>
  <w:style w:type="paragraph" w:customStyle="1" w:styleId="6C511DAD82834B59A1A3B959810C9E46">
    <w:name w:val="6C511DAD82834B59A1A3B959810C9E46"/>
  </w:style>
  <w:style w:type="paragraph" w:customStyle="1" w:styleId="483B87337AD04777848487A9002CB5D2">
    <w:name w:val="483B87337AD04777848487A9002CB5D2"/>
  </w:style>
  <w:style w:type="paragraph" w:customStyle="1" w:styleId="9101C2FD72D84BF59058A7C6E15913C5">
    <w:name w:val="9101C2FD72D84BF59058A7C6E15913C5"/>
  </w:style>
  <w:style w:type="paragraph" w:customStyle="1" w:styleId="81EE21D99EBD4C6FA79E93F8E6AB91EF">
    <w:name w:val="81EE21D99EBD4C6FA79E93F8E6AB91EF"/>
  </w:style>
  <w:style w:type="paragraph" w:customStyle="1" w:styleId="9FFF72C3511A43CFAE191FC7C08A7990">
    <w:name w:val="9FFF72C3511A43CFAE191FC7C08A7990"/>
  </w:style>
  <w:style w:type="paragraph" w:customStyle="1" w:styleId="E5BECC89CABC41C0A905A629F9763BD8">
    <w:name w:val="E5BECC89CABC41C0A905A629F9763BD8"/>
  </w:style>
  <w:style w:type="paragraph" w:customStyle="1" w:styleId="EC4D8F530A174262B73E8687AD9A6500">
    <w:name w:val="EC4D8F530A174262B73E8687AD9A6500"/>
  </w:style>
  <w:style w:type="paragraph" w:customStyle="1" w:styleId="81F118D0AF344DE09016578AB17BEA8B">
    <w:name w:val="81F118D0AF344DE09016578AB17BEA8B"/>
  </w:style>
  <w:style w:type="paragraph" w:customStyle="1" w:styleId="E92F88000C3748A582756793CDDE046A">
    <w:name w:val="E92F88000C3748A582756793CDDE046A"/>
  </w:style>
  <w:style w:type="paragraph" w:customStyle="1" w:styleId="70F6EFC2F6214AD6ADC2B9449CAC4E3E">
    <w:name w:val="70F6EFC2F6214AD6ADC2B9449CAC4E3E"/>
  </w:style>
  <w:style w:type="paragraph" w:customStyle="1" w:styleId="8008788CA0BC42E3AC1C54D4A55EFB29">
    <w:name w:val="8008788CA0BC42E3AC1C54D4A55EFB29"/>
  </w:style>
  <w:style w:type="paragraph" w:customStyle="1" w:styleId="BC8CC8C41804421FB640E9DA0A57CF9A">
    <w:name w:val="BC8CC8C41804421FB640E9DA0A57CF9A"/>
  </w:style>
  <w:style w:type="paragraph" w:customStyle="1" w:styleId="E7A49BD771374E8A9CE305BAC627C449">
    <w:name w:val="E7A49BD771374E8A9CE305BAC627C449"/>
  </w:style>
  <w:style w:type="paragraph" w:customStyle="1" w:styleId="C9ED51648C6743DE96338C82E8669BA7">
    <w:name w:val="C9ED51648C6743DE96338C82E8669BA7"/>
  </w:style>
  <w:style w:type="paragraph" w:customStyle="1" w:styleId="771596C510E245E3BCF0BB8C6CE77609">
    <w:name w:val="771596C510E245E3BCF0BB8C6CE77609"/>
  </w:style>
  <w:style w:type="paragraph" w:customStyle="1" w:styleId="2781593219D844298ECEA98845AEDA5A">
    <w:name w:val="2781593219D844298ECEA98845AEDA5A"/>
  </w:style>
  <w:style w:type="paragraph" w:customStyle="1" w:styleId="01E1FA03FAC84BDDA4537CE36AD9C379">
    <w:name w:val="01E1FA03FAC84BDDA4537CE36AD9C379"/>
  </w:style>
  <w:style w:type="paragraph" w:customStyle="1" w:styleId="1915DA59810149CBA6A713B99C98443F">
    <w:name w:val="1915DA59810149CBA6A713B99C98443F"/>
  </w:style>
  <w:style w:type="paragraph" w:customStyle="1" w:styleId="7DFB31CABFBA4FFFB46A3DDE3F552FB4">
    <w:name w:val="7DFB31CABFBA4FFFB46A3DDE3F552FB4"/>
  </w:style>
  <w:style w:type="paragraph" w:customStyle="1" w:styleId="8FBD8F23B9F14FEBB1F6117138DC72C8">
    <w:name w:val="8FBD8F23B9F14FEBB1F6117138DC72C8"/>
  </w:style>
  <w:style w:type="paragraph" w:customStyle="1" w:styleId="3141E9DC250F4E2C8774AFB2B6A79EC9">
    <w:name w:val="3141E9DC250F4E2C8774AFB2B6A79EC9"/>
  </w:style>
  <w:style w:type="paragraph" w:customStyle="1" w:styleId="0B19BDB27D2941BFBA97D1AB7AEC90EC">
    <w:name w:val="0B19BDB27D2941BFBA97D1AB7AEC90EC"/>
  </w:style>
  <w:style w:type="paragraph" w:customStyle="1" w:styleId="7D15CE143AD0476486413FA830B3E5E9">
    <w:name w:val="7D15CE143AD0476486413FA830B3E5E9"/>
  </w:style>
  <w:style w:type="paragraph" w:customStyle="1" w:styleId="83D65C5CC7A9434D8F9510C7B0409C96">
    <w:name w:val="83D65C5CC7A9434D8F9510C7B0409C96"/>
  </w:style>
  <w:style w:type="paragraph" w:customStyle="1" w:styleId="ACF2BA188F3243129BFF51CA0884951C">
    <w:name w:val="ACF2BA188F3243129BFF51CA0884951C"/>
  </w:style>
  <w:style w:type="paragraph" w:customStyle="1" w:styleId="FFD62F8A0FF24B73A028C3E5A68EF2BB">
    <w:name w:val="FFD62F8A0FF24B73A028C3E5A68EF2BB"/>
  </w:style>
  <w:style w:type="paragraph" w:customStyle="1" w:styleId="7583CCDCAB47439DADEDF6FF3191D42A">
    <w:name w:val="7583CCDCAB47439DADEDF6FF3191D42A"/>
  </w:style>
  <w:style w:type="paragraph" w:customStyle="1" w:styleId="BEC0D5DBB21746FF83828F6C390A15A4">
    <w:name w:val="BEC0D5DBB21746FF83828F6C390A15A4"/>
  </w:style>
  <w:style w:type="paragraph" w:customStyle="1" w:styleId="6999086EB9654B20954D41FC7A3832EE">
    <w:name w:val="6999086EB9654B20954D41FC7A3832EE"/>
  </w:style>
  <w:style w:type="paragraph" w:customStyle="1" w:styleId="80E8EB4E1BA34571BA092EE20C3EDDA7">
    <w:name w:val="80E8EB4E1BA34571BA092EE20C3EDDA7"/>
  </w:style>
  <w:style w:type="paragraph" w:customStyle="1" w:styleId="03A8AAA443D349E3B8CEE678C98B1730">
    <w:name w:val="03A8AAA443D349E3B8CEE678C98B1730"/>
  </w:style>
  <w:style w:type="paragraph" w:customStyle="1" w:styleId="14BD5FCA37714F0CB8170B9A6147E0AF">
    <w:name w:val="14BD5FCA37714F0CB8170B9A6147E0AF"/>
  </w:style>
  <w:style w:type="paragraph" w:customStyle="1" w:styleId="061CA41E6135482C8E8144873E720DD7">
    <w:name w:val="061CA41E6135482C8E8144873E720DD7"/>
  </w:style>
  <w:style w:type="paragraph" w:customStyle="1" w:styleId="D45DE74FEAF143EFB9BEE8369BD66A53">
    <w:name w:val="D45DE74FEAF143EFB9BEE8369BD66A53"/>
  </w:style>
  <w:style w:type="paragraph" w:customStyle="1" w:styleId="0DFEC89A870D4D21AF49E13FF16FC9A4">
    <w:name w:val="0DFEC89A870D4D21AF49E13FF16FC9A4"/>
  </w:style>
  <w:style w:type="paragraph" w:customStyle="1" w:styleId="B4E44DECA70948239502366568D621B3">
    <w:name w:val="B4E44DECA70948239502366568D621B3"/>
  </w:style>
  <w:style w:type="paragraph" w:customStyle="1" w:styleId="79505E3BFCD546BAB069CBEB018E68C9">
    <w:name w:val="79505E3BFCD546BAB069CBEB018E68C9"/>
  </w:style>
  <w:style w:type="paragraph" w:customStyle="1" w:styleId="730E69D43EDB4E10846FB6791FF979E8">
    <w:name w:val="730E69D43EDB4E10846FB6791FF979E8"/>
  </w:style>
  <w:style w:type="paragraph" w:customStyle="1" w:styleId="04D31C4F6BDF4EBA8410CEE953EFA6ED">
    <w:name w:val="04D31C4F6BDF4EBA8410CEE953EFA6ED"/>
  </w:style>
  <w:style w:type="paragraph" w:customStyle="1" w:styleId="566E34D17BB2480B99F6D3D4C531D828">
    <w:name w:val="566E34D17BB2480B99F6D3D4C531D828"/>
  </w:style>
  <w:style w:type="paragraph" w:customStyle="1" w:styleId="E23F2D3144B0426DBC88E347880AC9C0">
    <w:name w:val="E23F2D3144B0426DBC88E347880AC9C0"/>
  </w:style>
  <w:style w:type="paragraph" w:customStyle="1" w:styleId="FD6D198B7E734815AFA95320AF62FA0E">
    <w:name w:val="FD6D198B7E734815AFA95320AF62FA0E"/>
  </w:style>
  <w:style w:type="paragraph" w:customStyle="1" w:styleId="00403CA3FC40403BABA155524064CFAC">
    <w:name w:val="00403CA3FC40403BABA155524064CFAC"/>
  </w:style>
  <w:style w:type="paragraph" w:customStyle="1" w:styleId="E5DF743FB07043DCA0DD6C342C8C2F2E">
    <w:name w:val="E5DF743FB07043DCA0DD6C342C8C2F2E"/>
  </w:style>
  <w:style w:type="paragraph" w:customStyle="1" w:styleId="8AE4A6A4C348497994B9922820A27234">
    <w:name w:val="8AE4A6A4C348497994B9922820A27234"/>
  </w:style>
  <w:style w:type="paragraph" w:customStyle="1" w:styleId="5C3582AF0CF948989AE1ACA4E16286B5">
    <w:name w:val="5C3582AF0CF948989AE1ACA4E16286B5"/>
  </w:style>
  <w:style w:type="paragraph" w:customStyle="1" w:styleId="49B3EBB2133B4761A602F13141B9B1F7">
    <w:name w:val="49B3EBB2133B4761A602F13141B9B1F7"/>
  </w:style>
  <w:style w:type="paragraph" w:customStyle="1" w:styleId="EB14551836FB454DBEE7F6E53106EA5D">
    <w:name w:val="EB14551836FB454DBEE7F6E53106EA5D"/>
  </w:style>
  <w:style w:type="paragraph" w:customStyle="1" w:styleId="C5D1308A4AA34538915D89E2F6184823">
    <w:name w:val="C5D1308A4AA34538915D89E2F6184823"/>
  </w:style>
  <w:style w:type="paragraph" w:customStyle="1" w:styleId="8E60D9486556492FA5A5CB9486C0D74B">
    <w:name w:val="8E60D9486556492FA5A5CB9486C0D74B"/>
  </w:style>
  <w:style w:type="paragraph" w:customStyle="1" w:styleId="62C7D8A4B5F940278BA843F623944F54">
    <w:name w:val="62C7D8A4B5F940278BA843F623944F54"/>
  </w:style>
  <w:style w:type="paragraph" w:customStyle="1" w:styleId="CCFCF6BAE8BE4F0ABB8864BC27CCA278">
    <w:name w:val="CCFCF6BAE8BE4F0ABB8864BC27CCA278"/>
  </w:style>
  <w:style w:type="paragraph" w:customStyle="1" w:styleId="15EE6FDB293A4A69AEEE6067E18CCC15">
    <w:name w:val="15EE6FDB293A4A69AEEE6067E18CCC15"/>
  </w:style>
  <w:style w:type="paragraph" w:customStyle="1" w:styleId="1D425883E57E4A189594B7C3C2508E08">
    <w:name w:val="1D425883E57E4A189594B7C3C2508E08"/>
  </w:style>
  <w:style w:type="paragraph" w:customStyle="1" w:styleId="405762C8FCF14D10AF2142805309E3A2">
    <w:name w:val="405762C8FCF14D10AF2142805309E3A2"/>
  </w:style>
  <w:style w:type="paragraph" w:customStyle="1" w:styleId="3B098E93BE6C4B4CBDC0904A7A08C5C6">
    <w:name w:val="3B098E93BE6C4B4CBDC0904A7A08C5C6"/>
  </w:style>
  <w:style w:type="paragraph" w:customStyle="1" w:styleId="4A8DA45C6CE74D3A96589C11F56F0583">
    <w:name w:val="4A8DA45C6CE74D3A96589C11F56F0583"/>
  </w:style>
  <w:style w:type="paragraph" w:customStyle="1" w:styleId="A21186F18C834BCCA8D51390D9116A39">
    <w:name w:val="A21186F18C834BCCA8D51390D9116A39"/>
  </w:style>
  <w:style w:type="paragraph" w:customStyle="1" w:styleId="F13125F02F77450DAA9F3CEA2B14D99F">
    <w:name w:val="F13125F02F77450DAA9F3CEA2B14D99F"/>
  </w:style>
  <w:style w:type="paragraph" w:customStyle="1" w:styleId="EB7D6C43ED3241B9A3BA012F11B0CC1F">
    <w:name w:val="EB7D6C43ED3241B9A3BA012F11B0CC1F"/>
  </w:style>
  <w:style w:type="paragraph" w:customStyle="1" w:styleId="348511A5DACE492E857F4CD1DAC5C6BC">
    <w:name w:val="348511A5DACE492E857F4CD1DAC5C6BC"/>
  </w:style>
  <w:style w:type="paragraph" w:customStyle="1" w:styleId="CC4CA476E63A46D6A463BE7F20023DAC">
    <w:name w:val="CC4CA476E63A46D6A463BE7F20023DAC"/>
  </w:style>
  <w:style w:type="paragraph" w:customStyle="1" w:styleId="6C84D77767F94A30AACF22D6385DB207">
    <w:name w:val="6C84D77767F94A30AACF22D6385DB207"/>
  </w:style>
  <w:style w:type="paragraph" w:customStyle="1" w:styleId="D9E53A495FFC4836802E41F806E2235A">
    <w:name w:val="D9E53A495FFC4836802E41F806E2235A"/>
  </w:style>
  <w:style w:type="paragraph" w:customStyle="1" w:styleId="5BB3D64CE8B1429A9315E4A1C0CA205B">
    <w:name w:val="5BB3D64CE8B1429A9315E4A1C0CA205B"/>
  </w:style>
  <w:style w:type="paragraph" w:customStyle="1" w:styleId="C6592FBF0E2D4B258EECFF10CC5BD712">
    <w:name w:val="C6592FBF0E2D4B258EECFF10CC5BD712"/>
  </w:style>
  <w:style w:type="paragraph" w:customStyle="1" w:styleId="A3F7133084E0431A8E53C027D9FF7E8F">
    <w:name w:val="A3F7133084E0431A8E53C027D9FF7E8F"/>
  </w:style>
  <w:style w:type="paragraph" w:customStyle="1" w:styleId="B26BA2C26F6B406AA0344F4BE09CB60B">
    <w:name w:val="B26BA2C26F6B406AA0344F4BE09CB60B"/>
  </w:style>
  <w:style w:type="paragraph" w:customStyle="1" w:styleId="73DD92A833534E9E9CA5FDE76BA28CB9">
    <w:name w:val="73DD92A833534E9E9CA5FDE76BA28CB9"/>
  </w:style>
  <w:style w:type="paragraph" w:customStyle="1" w:styleId="27ACE63D1BEE4D03800DA8B1F254F34F">
    <w:name w:val="27ACE63D1BEE4D03800DA8B1F254F34F"/>
  </w:style>
  <w:style w:type="paragraph" w:customStyle="1" w:styleId="542B94A5A0194045BE69E9F2699E7D34">
    <w:name w:val="542B94A5A0194045BE69E9F2699E7D34"/>
  </w:style>
  <w:style w:type="paragraph" w:customStyle="1" w:styleId="EF9ED3C43F1448548584ADC6EF372701">
    <w:name w:val="EF9ED3C43F1448548584ADC6EF372701"/>
  </w:style>
  <w:style w:type="paragraph" w:customStyle="1" w:styleId="72A5063A867648169C170C238E96F480">
    <w:name w:val="72A5063A867648169C170C238E96F480"/>
  </w:style>
  <w:style w:type="paragraph" w:customStyle="1" w:styleId="1272457C561744D0B7DAB96C56989583">
    <w:name w:val="1272457C561744D0B7DAB96C56989583"/>
  </w:style>
  <w:style w:type="paragraph" w:customStyle="1" w:styleId="E2F91D38037B4C4F99DB23B9792271CF">
    <w:name w:val="E2F91D38037B4C4F99DB23B9792271CF"/>
  </w:style>
  <w:style w:type="paragraph" w:customStyle="1" w:styleId="67E3B90FD8514E459788E3E254731446">
    <w:name w:val="67E3B90FD8514E459788E3E254731446"/>
  </w:style>
  <w:style w:type="paragraph" w:customStyle="1" w:styleId="6E6271EC9DB64397919A7AC886429177">
    <w:name w:val="6E6271EC9DB64397919A7AC886429177"/>
  </w:style>
  <w:style w:type="paragraph" w:customStyle="1" w:styleId="C4E872204154406BA7F54B6B6D738534">
    <w:name w:val="C4E872204154406BA7F54B6B6D738534"/>
  </w:style>
  <w:style w:type="paragraph" w:customStyle="1" w:styleId="98CB89BCF7444206BC572C6A76DFAFC9">
    <w:name w:val="98CB89BCF7444206BC572C6A76DFAFC9"/>
  </w:style>
  <w:style w:type="paragraph" w:customStyle="1" w:styleId="6FC3223FA2234168AFD69D77118C7B84">
    <w:name w:val="6FC3223FA2234168AFD69D77118C7B84"/>
  </w:style>
  <w:style w:type="paragraph" w:customStyle="1" w:styleId="8D7CFAD189F545EBBD18E81C8767FEFC">
    <w:name w:val="8D7CFAD189F545EBBD18E81C8767FEFC"/>
  </w:style>
  <w:style w:type="paragraph" w:customStyle="1" w:styleId="73580243BF324CEC95DDAC4D1D4A5285">
    <w:name w:val="73580243BF324CEC95DDAC4D1D4A5285"/>
  </w:style>
  <w:style w:type="paragraph" w:customStyle="1" w:styleId="881B20881146451496F2817E03998FF1">
    <w:name w:val="881B20881146451496F2817E03998FF1"/>
  </w:style>
  <w:style w:type="paragraph" w:customStyle="1" w:styleId="29EFCD7D412045B5BCB4653A79F9B4EF">
    <w:name w:val="29EFCD7D412045B5BCB4653A79F9B4EF"/>
  </w:style>
  <w:style w:type="paragraph" w:customStyle="1" w:styleId="0E0D1B580B0846438BD410250BDB6BC2">
    <w:name w:val="0E0D1B580B0846438BD410250BDB6BC2"/>
  </w:style>
  <w:style w:type="paragraph" w:customStyle="1" w:styleId="A53A3EB091FF42FAA444BE5E2406E3BC">
    <w:name w:val="A53A3EB091FF42FAA444BE5E2406E3BC"/>
  </w:style>
  <w:style w:type="paragraph" w:customStyle="1" w:styleId="7EC43FF2D88F4439AF2E9E3B7D0CFF81">
    <w:name w:val="7EC43FF2D88F4439AF2E9E3B7D0CFF81"/>
  </w:style>
  <w:style w:type="paragraph" w:customStyle="1" w:styleId="86A6BFEB42E7417EB904BA678285EE84">
    <w:name w:val="86A6BFEB42E7417EB904BA678285EE84"/>
  </w:style>
  <w:style w:type="paragraph" w:customStyle="1" w:styleId="C1F4D25C118F4F11A3743827A867BFEE">
    <w:name w:val="C1F4D25C118F4F11A3743827A867BFEE"/>
  </w:style>
  <w:style w:type="paragraph" w:customStyle="1" w:styleId="E78821DC41AB4C9C83C117C08C7FEC71">
    <w:name w:val="E78821DC41AB4C9C83C117C08C7FEC71"/>
  </w:style>
  <w:style w:type="paragraph" w:customStyle="1" w:styleId="84B5C763563C4C37A6FF569C3B7431E2">
    <w:name w:val="84B5C763563C4C37A6FF569C3B7431E2"/>
  </w:style>
  <w:style w:type="paragraph" w:customStyle="1" w:styleId="236760C13B8047F09C7C5611EDF73453">
    <w:name w:val="236760C13B8047F09C7C5611EDF73453"/>
  </w:style>
  <w:style w:type="paragraph" w:customStyle="1" w:styleId="C25737E1FCF146528C6F4718FF8CB1F8">
    <w:name w:val="C25737E1FCF146528C6F4718FF8CB1F8"/>
  </w:style>
  <w:style w:type="paragraph" w:customStyle="1" w:styleId="FE7A7DE08EDD4D7F86D33F364D92315B">
    <w:name w:val="FE7A7DE08EDD4D7F86D33F364D92315B"/>
  </w:style>
  <w:style w:type="paragraph" w:customStyle="1" w:styleId="4DF855D513AD49C8867A8B11A3E8DC6D">
    <w:name w:val="4DF855D513AD49C8867A8B11A3E8DC6D"/>
  </w:style>
  <w:style w:type="paragraph" w:customStyle="1" w:styleId="D3F7FFA95B6C4B9BB9690E03B91668E7">
    <w:name w:val="D3F7FFA95B6C4B9BB9690E03B91668E7"/>
  </w:style>
  <w:style w:type="paragraph" w:customStyle="1" w:styleId="A3546C7EE176498D8E88638B48681B1D">
    <w:name w:val="A3546C7EE176498D8E88638B48681B1D"/>
  </w:style>
  <w:style w:type="paragraph" w:customStyle="1" w:styleId="4651BAB0CFB64FB9B48F6BD8C90783FA">
    <w:name w:val="4651BAB0CFB64FB9B48F6BD8C90783FA"/>
  </w:style>
  <w:style w:type="paragraph" w:customStyle="1" w:styleId="B0EF87159A6B4EB38CD8A89DB9EEE7B6">
    <w:name w:val="B0EF87159A6B4EB38CD8A89DB9EEE7B6"/>
  </w:style>
  <w:style w:type="paragraph" w:customStyle="1" w:styleId="A49FADA3358142079DB40FBFAF00571A">
    <w:name w:val="A49FADA3358142079DB40FBFAF00571A"/>
  </w:style>
  <w:style w:type="paragraph" w:customStyle="1" w:styleId="A11B60B5FE4F437BB57602E8BC4BF51E">
    <w:name w:val="A11B60B5FE4F437BB57602E8BC4BF51E"/>
  </w:style>
  <w:style w:type="paragraph" w:customStyle="1" w:styleId="EE3C0273A9B04942A7D00CF75F33F839">
    <w:name w:val="EE3C0273A9B04942A7D00CF75F33F839"/>
  </w:style>
  <w:style w:type="paragraph" w:customStyle="1" w:styleId="AD88AFF9F3DF4284A8062AA9BE2B99C0">
    <w:name w:val="AD88AFF9F3DF4284A8062AA9BE2B99C0"/>
  </w:style>
  <w:style w:type="paragraph" w:customStyle="1" w:styleId="CF435556DBCC4CAEB75D4D43EF03348F">
    <w:name w:val="CF435556DBCC4CAEB75D4D43EF03348F"/>
  </w:style>
  <w:style w:type="paragraph" w:customStyle="1" w:styleId="422B809CF9CF4D328B7981F8B672BD64">
    <w:name w:val="422B809CF9CF4D328B7981F8B672BD64"/>
  </w:style>
  <w:style w:type="paragraph" w:customStyle="1" w:styleId="49EE680E92484A39B54803042E7AF526">
    <w:name w:val="49EE680E92484A39B54803042E7AF526"/>
  </w:style>
  <w:style w:type="paragraph" w:customStyle="1" w:styleId="8908E100AF814955887564DC7E17649A">
    <w:name w:val="8908E100AF814955887564DC7E17649A"/>
  </w:style>
  <w:style w:type="paragraph" w:customStyle="1" w:styleId="214440D0A8AA44E1B9D63BA876C67DD2">
    <w:name w:val="214440D0A8AA44E1B9D63BA876C67DD2"/>
  </w:style>
  <w:style w:type="paragraph" w:customStyle="1" w:styleId="3D09308F39D64DEAA6B756F7CFF1519F">
    <w:name w:val="3D09308F39D64DEAA6B756F7CFF1519F"/>
  </w:style>
  <w:style w:type="paragraph" w:customStyle="1" w:styleId="483251A907674AF0AADE005BAD18EE0F">
    <w:name w:val="483251A907674AF0AADE005BAD18EE0F"/>
  </w:style>
  <w:style w:type="paragraph" w:customStyle="1" w:styleId="03FB652591624337B93E01DC192750C0">
    <w:name w:val="03FB652591624337B93E01DC192750C0"/>
  </w:style>
  <w:style w:type="paragraph" w:customStyle="1" w:styleId="2E5B75BC945E48D9AE15D967FF9BDC96">
    <w:name w:val="2E5B75BC945E48D9AE15D967FF9BDC96"/>
  </w:style>
  <w:style w:type="paragraph" w:customStyle="1" w:styleId="FABBBA00EC8C4915880097889163B967">
    <w:name w:val="FABBBA00EC8C4915880097889163B967"/>
  </w:style>
  <w:style w:type="paragraph" w:customStyle="1" w:styleId="80F7D540789248CB8427F9A678138D75">
    <w:name w:val="80F7D540789248CB8427F9A678138D75"/>
  </w:style>
  <w:style w:type="paragraph" w:customStyle="1" w:styleId="5EC6F8A74CF14362A07EED759FE05789">
    <w:name w:val="5EC6F8A74CF14362A07EED759FE05789"/>
  </w:style>
  <w:style w:type="paragraph" w:customStyle="1" w:styleId="A95DDE242F51470D9183A421F6D18441">
    <w:name w:val="A95DDE242F51470D9183A421F6D18441"/>
  </w:style>
  <w:style w:type="paragraph" w:customStyle="1" w:styleId="90D22859AAF94BBFB1DAD5AB27A2B877">
    <w:name w:val="90D22859AAF94BBFB1DAD5AB27A2B877"/>
  </w:style>
  <w:style w:type="paragraph" w:customStyle="1" w:styleId="DAD0B70C0377415284781B116ED48A2C">
    <w:name w:val="DAD0B70C0377415284781B116ED48A2C"/>
  </w:style>
  <w:style w:type="paragraph" w:customStyle="1" w:styleId="2AE8DD083BAA472696FFFADE0931E0D6">
    <w:name w:val="2AE8DD083BAA472696FFFADE0931E0D6"/>
  </w:style>
  <w:style w:type="paragraph" w:customStyle="1" w:styleId="B3D4044F30D74317BBFFDCB95910AFE6">
    <w:name w:val="B3D4044F30D74317BBFFDCB95910AFE6"/>
  </w:style>
  <w:style w:type="paragraph" w:customStyle="1" w:styleId="7753D1B73D074C82949595D3ED622003">
    <w:name w:val="7753D1B73D074C82949595D3ED622003"/>
  </w:style>
  <w:style w:type="paragraph" w:customStyle="1" w:styleId="C43A095733ED4140B987DCAA739675FD">
    <w:name w:val="C43A095733ED4140B987DCAA739675FD"/>
  </w:style>
  <w:style w:type="paragraph" w:customStyle="1" w:styleId="02D813C046F74F7DAC50EA1A55566A9C">
    <w:name w:val="02D813C046F74F7DAC50EA1A55566A9C"/>
  </w:style>
  <w:style w:type="paragraph" w:customStyle="1" w:styleId="FB3151866907484F8F1CE5CFC94324BB">
    <w:name w:val="FB3151866907484F8F1CE5CFC94324BB"/>
  </w:style>
  <w:style w:type="paragraph" w:customStyle="1" w:styleId="011E268F16C346CF9D8E02490122F393">
    <w:name w:val="011E268F16C346CF9D8E02490122F393"/>
  </w:style>
  <w:style w:type="paragraph" w:customStyle="1" w:styleId="D5AA7E8CC63A41EFAE2A966FFD7BED77">
    <w:name w:val="D5AA7E8CC63A41EFAE2A966FFD7BED77"/>
  </w:style>
  <w:style w:type="paragraph" w:customStyle="1" w:styleId="E894E4EF9A3040848A70C50585702956">
    <w:name w:val="E894E4EF9A3040848A70C50585702956"/>
  </w:style>
  <w:style w:type="paragraph" w:customStyle="1" w:styleId="2AB7617485D0497783A61BD925651E2F">
    <w:name w:val="2AB7617485D0497783A61BD925651E2F"/>
  </w:style>
  <w:style w:type="paragraph" w:customStyle="1" w:styleId="E823432515DC4CCFAADC4EBA3ACC62A9">
    <w:name w:val="E823432515DC4CCFAADC4EBA3ACC62A9"/>
  </w:style>
  <w:style w:type="paragraph" w:customStyle="1" w:styleId="7850F777FAA544E796E0B6F1C6F3257A">
    <w:name w:val="7850F777FAA544E796E0B6F1C6F3257A"/>
  </w:style>
  <w:style w:type="paragraph" w:customStyle="1" w:styleId="FD61AC9E600641AB8FAE2E7885A53A1F">
    <w:name w:val="FD61AC9E600641AB8FAE2E7885A53A1F"/>
  </w:style>
  <w:style w:type="paragraph" w:customStyle="1" w:styleId="56A1FFC0735A4A3691DDD77F71C20BD1">
    <w:name w:val="56A1FFC0735A4A3691DDD77F71C20BD1"/>
  </w:style>
  <w:style w:type="paragraph" w:customStyle="1" w:styleId="64ADCCA7CA214186A6D83031D362D45F">
    <w:name w:val="64ADCCA7CA214186A6D83031D362D45F"/>
  </w:style>
  <w:style w:type="paragraph" w:customStyle="1" w:styleId="766B3034073C4BC68868E09FCB70A163">
    <w:name w:val="766B3034073C4BC68868E09FCB70A163"/>
  </w:style>
  <w:style w:type="paragraph" w:customStyle="1" w:styleId="916CE36BCE6E45CB887CDB4EF1F0DE7C">
    <w:name w:val="916CE36BCE6E45CB887CDB4EF1F0DE7C"/>
  </w:style>
  <w:style w:type="paragraph" w:customStyle="1" w:styleId="B5FDF99EFBF5457AB2A6B5B096A1D5F8">
    <w:name w:val="B5FDF99EFBF5457AB2A6B5B096A1D5F8"/>
  </w:style>
  <w:style w:type="paragraph" w:customStyle="1" w:styleId="6CC2C952DB2943CFA8771945ED52575B">
    <w:name w:val="6CC2C952DB2943CFA8771945ED52575B"/>
  </w:style>
  <w:style w:type="paragraph" w:customStyle="1" w:styleId="D62E6A5C2CE941FDB53DDFFF88FFC961">
    <w:name w:val="D62E6A5C2CE941FDB53DDFFF88FFC961"/>
  </w:style>
  <w:style w:type="paragraph" w:customStyle="1" w:styleId="F19238EB237C4DA8BC44C90DC55CB387">
    <w:name w:val="F19238EB237C4DA8BC44C90DC55CB387"/>
  </w:style>
  <w:style w:type="paragraph" w:customStyle="1" w:styleId="F196CA4C0B0A4FAD87A06F99A933896A">
    <w:name w:val="F196CA4C0B0A4FAD87A06F99A933896A"/>
  </w:style>
  <w:style w:type="paragraph" w:customStyle="1" w:styleId="9F8877FFD0614CEDBE998B15B4B470C6">
    <w:name w:val="9F8877FFD0614CEDBE998B15B4B470C6"/>
  </w:style>
  <w:style w:type="paragraph" w:customStyle="1" w:styleId="9CE41B35EA664C00B8760DF34340BC9B">
    <w:name w:val="9CE41B35EA664C00B8760DF34340BC9B"/>
  </w:style>
  <w:style w:type="paragraph" w:customStyle="1" w:styleId="A8F45E71207642DBBBCCAA45B3FA59E1">
    <w:name w:val="A8F45E71207642DBBBCCAA45B3FA59E1"/>
  </w:style>
  <w:style w:type="paragraph" w:customStyle="1" w:styleId="CE40CBDEE0174AF68F3E882195EF1321">
    <w:name w:val="CE40CBDEE0174AF68F3E882195EF1321"/>
  </w:style>
  <w:style w:type="paragraph" w:customStyle="1" w:styleId="B53814B56C804C6B9D6D02F63060EADD">
    <w:name w:val="B53814B56C804C6B9D6D02F63060EADD"/>
  </w:style>
  <w:style w:type="paragraph" w:customStyle="1" w:styleId="B694E55FACF1481D99041CAA13392C25">
    <w:name w:val="B694E55FACF1481D99041CAA13392C25"/>
  </w:style>
  <w:style w:type="paragraph" w:customStyle="1" w:styleId="433EDF7FC3034535883D00B6F9701F03">
    <w:name w:val="433EDF7FC3034535883D00B6F9701F03"/>
  </w:style>
  <w:style w:type="paragraph" w:customStyle="1" w:styleId="C19BD2A4A2C14131915BDA5FAE404B71">
    <w:name w:val="C19BD2A4A2C14131915BDA5FAE404B71"/>
  </w:style>
  <w:style w:type="paragraph" w:customStyle="1" w:styleId="FFD65E11638E4BB09E555750642C75E9">
    <w:name w:val="FFD65E11638E4BB09E555750642C75E9"/>
  </w:style>
  <w:style w:type="paragraph" w:customStyle="1" w:styleId="834732FA628C461693B55AEEA776359A">
    <w:name w:val="834732FA628C461693B55AEEA776359A"/>
  </w:style>
  <w:style w:type="paragraph" w:customStyle="1" w:styleId="16425DA36AB744F6B3A0AE1B4CBDFC31">
    <w:name w:val="16425DA36AB744F6B3A0AE1B4CBDFC31"/>
  </w:style>
  <w:style w:type="paragraph" w:customStyle="1" w:styleId="57A37E5C96374A1DA2EEBDFF31099DB8">
    <w:name w:val="57A37E5C96374A1DA2EEBDFF31099DB8"/>
  </w:style>
  <w:style w:type="paragraph" w:customStyle="1" w:styleId="16CEB45909D64702BEB03E0771D63705">
    <w:name w:val="16CEB45909D64702BEB03E0771D63705"/>
  </w:style>
  <w:style w:type="paragraph" w:customStyle="1" w:styleId="69E9F64C4D1543B0A4A14CB1C7E9E9DE">
    <w:name w:val="69E9F64C4D1543B0A4A14CB1C7E9E9DE"/>
  </w:style>
  <w:style w:type="paragraph" w:customStyle="1" w:styleId="BF8D90D88F424106860CD0E07B8B492A">
    <w:name w:val="BF8D90D88F424106860CD0E07B8B492A"/>
  </w:style>
  <w:style w:type="paragraph" w:customStyle="1" w:styleId="46AE602982D24A32BDEAB7DACC0AEECB">
    <w:name w:val="46AE602982D24A32BDEAB7DACC0AEECB"/>
  </w:style>
  <w:style w:type="paragraph" w:customStyle="1" w:styleId="3E40968B7D634E0EADF76171C3E8F891">
    <w:name w:val="3E40968B7D634E0EADF76171C3E8F891"/>
  </w:style>
  <w:style w:type="paragraph" w:customStyle="1" w:styleId="F5EBD89E05A44CD4B1D94383EED6A865">
    <w:name w:val="F5EBD89E05A44CD4B1D94383EED6A865"/>
  </w:style>
  <w:style w:type="paragraph" w:customStyle="1" w:styleId="24273ADE36AC41448680AAB7CBC7DF08">
    <w:name w:val="24273ADE36AC41448680AAB7CBC7DF08"/>
  </w:style>
  <w:style w:type="paragraph" w:customStyle="1" w:styleId="94F1EF026A234526A610E10DC26D9E4F">
    <w:name w:val="94F1EF026A234526A610E10DC26D9E4F"/>
  </w:style>
  <w:style w:type="paragraph" w:customStyle="1" w:styleId="84C36FD839884EDC9F98D03B1F67FDEF">
    <w:name w:val="84C36FD839884EDC9F98D03B1F67FDEF"/>
  </w:style>
  <w:style w:type="paragraph" w:customStyle="1" w:styleId="7D980031238748D2A90F22B9CFF9D9B6">
    <w:name w:val="7D980031238748D2A90F22B9CFF9D9B6"/>
  </w:style>
  <w:style w:type="paragraph" w:customStyle="1" w:styleId="3BD46AFE24894A9DAAD95316277E305D">
    <w:name w:val="3BD46AFE24894A9DAAD95316277E305D"/>
  </w:style>
  <w:style w:type="paragraph" w:customStyle="1" w:styleId="0873304A9C394B0183AD655E9A9505FE">
    <w:name w:val="0873304A9C394B0183AD655E9A9505FE"/>
  </w:style>
  <w:style w:type="paragraph" w:customStyle="1" w:styleId="F4519D41600E455BB630CB2DADF3DD61">
    <w:name w:val="F4519D41600E455BB630CB2DADF3DD61"/>
  </w:style>
  <w:style w:type="paragraph" w:customStyle="1" w:styleId="CFDD8141FA6443BC940060C25F31DF0B">
    <w:name w:val="CFDD8141FA6443BC940060C25F31DF0B"/>
  </w:style>
  <w:style w:type="paragraph" w:customStyle="1" w:styleId="A10A4A1F86D5418E85061561001F92E3">
    <w:name w:val="A10A4A1F86D5418E85061561001F92E3"/>
  </w:style>
  <w:style w:type="paragraph" w:customStyle="1" w:styleId="5596AB3933214375976CD3CCA92048F7">
    <w:name w:val="5596AB3933214375976CD3CCA92048F7"/>
  </w:style>
  <w:style w:type="paragraph" w:customStyle="1" w:styleId="8FBDFAC0B3D34A5DB253DF564EE888A9">
    <w:name w:val="8FBDFAC0B3D34A5DB253DF564EE888A9"/>
  </w:style>
  <w:style w:type="paragraph" w:customStyle="1" w:styleId="9A55597FF81E4D0E92662A2F7225F44D">
    <w:name w:val="9A55597FF81E4D0E92662A2F7225F44D"/>
  </w:style>
  <w:style w:type="paragraph" w:customStyle="1" w:styleId="6C1D7B61D26C4F7493E520AD2DDBC347">
    <w:name w:val="6C1D7B61D26C4F7493E520AD2DDBC347"/>
  </w:style>
  <w:style w:type="paragraph" w:customStyle="1" w:styleId="04692A38765247F2981311287C47CD05">
    <w:name w:val="04692A38765247F2981311287C47CD05"/>
  </w:style>
  <w:style w:type="paragraph" w:customStyle="1" w:styleId="81F9A6FE55614D498810ED14AB2108DF">
    <w:name w:val="81F9A6FE55614D498810ED14AB2108DF"/>
  </w:style>
  <w:style w:type="paragraph" w:customStyle="1" w:styleId="8749CC63A56444E2A2E698CB5499D0AC">
    <w:name w:val="8749CC63A56444E2A2E698CB5499D0AC"/>
  </w:style>
  <w:style w:type="paragraph" w:customStyle="1" w:styleId="7DF63491F51B43A8BB83BA3DF57EBFD2">
    <w:name w:val="7DF63491F51B43A8BB83BA3DF57EBFD2"/>
  </w:style>
  <w:style w:type="paragraph" w:customStyle="1" w:styleId="66065AE7667F42C589A27CF5F5EC74F9">
    <w:name w:val="66065AE7667F42C589A27CF5F5EC74F9"/>
  </w:style>
  <w:style w:type="paragraph" w:customStyle="1" w:styleId="D0EA987375DA4B92AE8564558302C5CE">
    <w:name w:val="D0EA987375DA4B92AE8564558302C5CE"/>
  </w:style>
  <w:style w:type="paragraph" w:customStyle="1" w:styleId="F45031A72A8A4AECA5C1019BDD9877CC">
    <w:name w:val="F45031A72A8A4AECA5C1019BDD9877CC"/>
  </w:style>
  <w:style w:type="paragraph" w:customStyle="1" w:styleId="6C0B890E437B4656B894E7B64B9AC6A9">
    <w:name w:val="6C0B890E437B4656B894E7B64B9AC6A9"/>
  </w:style>
  <w:style w:type="paragraph" w:customStyle="1" w:styleId="DB6721269DA14F9EA1C23E149170BD50">
    <w:name w:val="DB6721269DA14F9EA1C23E149170BD50"/>
  </w:style>
  <w:style w:type="paragraph" w:customStyle="1" w:styleId="646DAC85DD514F06A611E60F9B0E66AB">
    <w:name w:val="646DAC85DD514F06A611E60F9B0E66AB"/>
  </w:style>
  <w:style w:type="paragraph" w:customStyle="1" w:styleId="94248032F9CF49CCB259DCC02F6EE90D">
    <w:name w:val="94248032F9CF49CCB259DCC02F6EE90D"/>
  </w:style>
  <w:style w:type="paragraph" w:customStyle="1" w:styleId="9E498EF05EA342F3AEBC6BBCF91B4E33">
    <w:name w:val="9E498EF05EA342F3AEBC6BBCF91B4E33"/>
  </w:style>
  <w:style w:type="paragraph" w:customStyle="1" w:styleId="2DB58970ED5A4518B9663533B5338E67">
    <w:name w:val="2DB58970ED5A4518B9663533B5338E67"/>
  </w:style>
  <w:style w:type="paragraph" w:customStyle="1" w:styleId="A2E1124E158A4CD4969360F80BE72DAD">
    <w:name w:val="A2E1124E158A4CD4969360F80BE72DAD"/>
  </w:style>
  <w:style w:type="paragraph" w:customStyle="1" w:styleId="5BC225716C4F4D028BDE3D5E42D88F67">
    <w:name w:val="5BC225716C4F4D028BDE3D5E42D88F67"/>
  </w:style>
  <w:style w:type="paragraph" w:customStyle="1" w:styleId="C13FC251D48C408FB9CB4557EF1575AA">
    <w:name w:val="C13FC251D48C408FB9CB4557EF1575AA"/>
  </w:style>
  <w:style w:type="paragraph" w:customStyle="1" w:styleId="079387820ECD4A19A4F818026A084349">
    <w:name w:val="079387820ECD4A19A4F818026A084349"/>
  </w:style>
  <w:style w:type="paragraph" w:customStyle="1" w:styleId="5FE542EC4140407AA6668627FC678FA7">
    <w:name w:val="5FE542EC4140407AA6668627FC678FA7"/>
  </w:style>
  <w:style w:type="paragraph" w:customStyle="1" w:styleId="1AC4AC08AF394515BB69EBFFB2300380">
    <w:name w:val="1AC4AC08AF394515BB69EBFFB2300380"/>
  </w:style>
  <w:style w:type="paragraph" w:customStyle="1" w:styleId="2379F8BFD47D43C7921E32D0255619AA">
    <w:name w:val="2379F8BFD47D43C7921E32D0255619AA"/>
  </w:style>
  <w:style w:type="paragraph" w:customStyle="1" w:styleId="181AFCF4D98E4235A62656A88520206B">
    <w:name w:val="181AFCF4D98E4235A62656A88520206B"/>
  </w:style>
  <w:style w:type="paragraph" w:customStyle="1" w:styleId="415AF71ACF594CD693189A2878823EC4">
    <w:name w:val="415AF71ACF594CD693189A2878823EC4"/>
  </w:style>
  <w:style w:type="paragraph" w:customStyle="1" w:styleId="DCC7EBE367B94831BFD323190F58CA0C">
    <w:name w:val="DCC7EBE367B94831BFD323190F58CA0C"/>
  </w:style>
  <w:style w:type="paragraph" w:customStyle="1" w:styleId="C57023989A8240F99A211AEC8B604940">
    <w:name w:val="C57023989A8240F99A211AEC8B604940"/>
  </w:style>
  <w:style w:type="paragraph" w:customStyle="1" w:styleId="6F28F435376B496F810CB8F06281486B">
    <w:name w:val="6F28F435376B496F810CB8F06281486B"/>
  </w:style>
  <w:style w:type="paragraph" w:customStyle="1" w:styleId="281184569B764FCF9C4F51C2FEA2B1BD">
    <w:name w:val="281184569B764FCF9C4F51C2FEA2B1BD"/>
  </w:style>
  <w:style w:type="paragraph" w:customStyle="1" w:styleId="46AE61BB462947E299F9C33CFB69F942">
    <w:name w:val="46AE61BB462947E299F9C33CFB69F942"/>
  </w:style>
  <w:style w:type="paragraph" w:customStyle="1" w:styleId="0CB914B268414059851B12E57F914E69">
    <w:name w:val="0CB914B268414059851B12E57F914E69"/>
  </w:style>
  <w:style w:type="paragraph" w:customStyle="1" w:styleId="296831C5EADC4D188B6A763CD6930862">
    <w:name w:val="296831C5EADC4D188B6A763CD6930862"/>
  </w:style>
  <w:style w:type="paragraph" w:customStyle="1" w:styleId="F1BBACD3042C447D8490C11D782A9BC7">
    <w:name w:val="F1BBACD3042C447D8490C11D782A9BC7"/>
  </w:style>
  <w:style w:type="paragraph" w:customStyle="1" w:styleId="3256549D9D8A42BB9032B706A4CB42C5">
    <w:name w:val="3256549D9D8A42BB9032B706A4CB42C5"/>
  </w:style>
  <w:style w:type="paragraph" w:customStyle="1" w:styleId="9606C35EDE3A4093B0DE771E54B39E60">
    <w:name w:val="9606C35EDE3A4093B0DE771E54B39E60"/>
  </w:style>
  <w:style w:type="paragraph" w:customStyle="1" w:styleId="6D16005112674EC4A80DBF49EB8A2B2B">
    <w:name w:val="6D16005112674EC4A80DBF49EB8A2B2B"/>
  </w:style>
  <w:style w:type="paragraph" w:customStyle="1" w:styleId="68E42E28263642EA899E4DFDB204F37A">
    <w:name w:val="68E42E28263642EA899E4DFDB204F37A"/>
  </w:style>
  <w:style w:type="paragraph" w:customStyle="1" w:styleId="738281C803EC48A682704D3825C32C7C">
    <w:name w:val="738281C803EC48A682704D3825C32C7C"/>
  </w:style>
  <w:style w:type="paragraph" w:customStyle="1" w:styleId="F1B2E45876A14DA583C2B70C6215FF5E">
    <w:name w:val="F1B2E45876A14DA583C2B70C6215FF5E"/>
  </w:style>
  <w:style w:type="paragraph" w:customStyle="1" w:styleId="1078D13181BB4C13AAAC345378CB6BDC">
    <w:name w:val="1078D13181BB4C13AAAC345378CB6BDC"/>
  </w:style>
  <w:style w:type="paragraph" w:customStyle="1" w:styleId="5CBC4806D0394B40A60AA3ACDCF6248E">
    <w:name w:val="5CBC4806D0394B40A60AA3ACDCF6248E"/>
  </w:style>
  <w:style w:type="paragraph" w:customStyle="1" w:styleId="96E9872AFF6A4856AA3E1E3B93D6D7DC">
    <w:name w:val="96E9872AFF6A4856AA3E1E3B93D6D7DC"/>
  </w:style>
  <w:style w:type="paragraph" w:customStyle="1" w:styleId="F5F46BA1951149E99AC0318778B61DEB">
    <w:name w:val="F5F46BA1951149E99AC0318778B61DEB"/>
  </w:style>
  <w:style w:type="paragraph" w:customStyle="1" w:styleId="BDDB6A7E305B4A2F9E06D5DB4256D40D">
    <w:name w:val="BDDB6A7E305B4A2F9E06D5DB4256D40D"/>
  </w:style>
  <w:style w:type="paragraph" w:customStyle="1" w:styleId="5BEB7A3A32354D45ABFE6B6FB4EA1866">
    <w:name w:val="5BEB7A3A32354D45ABFE6B6FB4EA1866"/>
  </w:style>
  <w:style w:type="paragraph" w:customStyle="1" w:styleId="668E59C9037B4D48B843875A96FC6FB7">
    <w:name w:val="668E59C9037B4D48B843875A96FC6FB7"/>
  </w:style>
  <w:style w:type="paragraph" w:customStyle="1" w:styleId="D25C26D39764493FBCD1FB5C35076625">
    <w:name w:val="D25C26D39764493FBCD1FB5C35076625"/>
  </w:style>
  <w:style w:type="paragraph" w:customStyle="1" w:styleId="773C1C64E1DD4956915007519451C7A3">
    <w:name w:val="773C1C64E1DD4956915007519451C7A3"/>
  </w:style>
  <w:style w:type="paragraph" w:customStyle="1" w:styleId="C9FD84B18C964A4A84660D2851A438E0">
    <w:name w:val="C9FD84B18C964A4A84660D2851A438E0"/>
  </w:style>
  <w:style w:type="paragraph" w:customStyle="1" w:styleId="C9CA256B7AA94485AED8FCB852D9F2AA">
    <w:name w:val="C9CA256B7AA94485AED8FCB852D9F2AA"/>
  </w:style>
  <w:style w:type="paragraph" w:customStyle="1" w:styleId="D25E32794E4F486CBA2648CFE834779C">
    <w:name w:val="D25E32794E4F486CBA2648CFE834779C"/>
  </w:style>
  <w:style w:type="paragraph" w:customStyle="1" w:styleId="C445F9506DA24A67B2957E23E6B7A607">
    <w:name w:val="C445F9506DA24A67B2957E23E6B7A607"/>
  </w:style>
  <w:style w:type="paragraph" w:customStyle="1" w:styleId="FECCCA3504D04FCBAA018758DB1D9BD8">
    <w:name w:val="FECCCA3504D04FCBAA018758DB1D9BD8"/>
  </w:style>
  <w:style w:type="paragraph" w:customStyle="1" w:styleId="33282A0F4D0D4404B1CC31286053E9C2">
    <w:name w:val="33282A0F4D0D4404B1CC31286053E9C2"/>
  </w:style>
  <w:style w:type="paragraph" w:customStyle="1" w:styleId="D8BB2082F675409BBB5B2A26C802664D">
    <w:name w:val="D8BB2082F675409BBB5B2A26C802664D"/>
  </w:style>
  <w:style w:type="paragraph" w:customStyle="1" w:styleId="BCFC1A93E5CA4CFE8C6A62A3D143EFC6">
    <w:name w:val="BCFC1A93E5CA4CFE8C6A62A3D143EFC6"/>
  </w:style>
  <w:style w:type="paragraph" w:customStyle="1" w:styleId="76F94F061D4D419FAA6F29D6E2DA4C04">
    <w:name w:val="76F94F061D4D419FAA6F29D6E2DA4C04"/>
  </w:style>
  <w:style w:type="paragraph" w:customStyle="1" w:styleId="83C151A60BE24BC5B9935CD46E92F462">
    <w:name w:val="83C151A60BE24BC5B9935CD46E92F462"/>
  </w:style>
  <w:style w:type="paragraph" w:customStyle="1" w:styleId="C651356284224C3DAC7967348B9454D6">
    <w:name w:val="C651356284224C3DAC7967348B9454D6"/>
  </w:style>
  <w:style w:type="paragraph" w:customStyle="1" w:styleId="71449CB2F0684CC6872D284A74DF12D1">
    <w:name w:val="71449CB2F0684CC6872D284A74DF12D1"/>
  </w:style>
  <w:style w:type="paragraph" w:customStyle="1" w:styleId="4FC3BB9B81B549FFBF1BA9FC4CC921C0">
    <w:name w:val="4FC3BB9B81B549FFBF1BA9FC4CC921C0"/>
  </w:style>
  <w:style w:type="paragraph" w:customStyle="1" w:styleId="2665E26A9D094065A2D7DB0F4B4FA834">
    <w:name w:val="2665E26A9D094065A2D7DB0F4B4FA834"/>
  </w:style>
  <w:style w:type="paragraph" w:customStyle="1" w:styleId="0E9A5C7CA9D645BCA408A3B2265E1584">
    <w:name w:val="0E9A5C7CA9D645BCA408A3B2265E1584"/>
  </w:style>
  <w:style w:type="paragraph" w:customStyle="1" w:styleId="AC4B8315291849E0B1D895934C6096B3">
    <w:name w:val="AC4B8315291849E0B1D895934C6096B3"/>
  </w:style>
  <w:style w:type="paragraph" w:customStyle="1" w:styleId="163231476AC0460E82A27B83FE604FFC">
    <w:name w:val="163231476AC0460E82A27B83FE604FFC"/>
  </w:style>
  <w:style w:type="paragraph" w:customStyle="1" w:styleId="E92F7F9B3B544D149FE3A07725EFAE77">
    <w:name w:val="E92F7F9B3B544D149FE3A07725EFAE77"/>
  </w:style>
  <w:style w:type="paragraph" w:customStyle="1" w:styleId="73BD0A39267A41FEB9BB0B30F348FAF8">
    <w:name w:val="73BD0A39267A41FEB9BB0B30F348FAF8"/>
  </w:style>
  <w:style w:type="paragraph" w:customStyle="1" w:styleId="69F692C5FAED4F249BB561ED43E15576">
    <w:name w:val="69F692C5FAED4F249BB561ED43E15576"/>
  </w:style>
  <w:style w:type="paragraph" w:customStyle="1" w:styleId="957DAA9F370A421C9E756F81DBC2253F">
    <w:name w:val="957DAA9F370A421C9E756F81DBC2253F"/>
  </w:style>
  <w:style w:type="paragraph" w:customStyle="1" w:styleId="597E6B524A184A398A307456A02AEBC5">
    <w:name w:val="597E6B524A184A398A307456A02AEBC5"/>
  </w:style>
  <w:style w:type="paragraph" w:customStyle="1" w:styleId="1EA1D3DE483547979C75FCE667EEE24E">
    <w:name w:val="1EA1D3DE483547979C75FCE667EEE24E"/>
  </w:style>
  <w:style w:type="paragraph" w:customStyle="1" w:styleId="097734D9A6B44AD9A76B7BBAFE1B787F">
    <w:name w:val="097734D9A6B44AD9A76B7BBAFE1B787F"/>
  </w:style>
  <w:style w:type="paragraph" w:customStyle="1" w:styleId="8369CE3F518D4ECD8A298D09768CF630">
    <w:name w:val="8369CE3F518D4ECD8A298D09768CF630"/>
  </w:style>
  <w:style w:type="paragraph" w:customStyle="1" w:styleId="285B3B3608EA457280C3608990A025E8">
    <w:name w:val="285B3B3608EA457280C3608990A025E8"/>
  </w:style>
  <w:style w:type="paragraph" w:customStyle="1" w:styleId="130A0B8D90A6412FAC104A5943273577">
    <w:name w:val="130A0B8D90A6412FAC104A5943273577"/>
  </w:style>
  <w:style w:type="paragraph" w:customStyle="1" w:styleId="DBE5DF0B1AE348FB8A89EF2578D3AE59">
    <w:name w:val="DBE5DF0B1AE348FB8A89EF2578D3AE59"/>
  </w:style>
  <w:style w:type="paragraph" w:customStyle="1" w:styleId="3836068D0F1E47ABA4604E0C40AC022D">
    <w:name w:val="3836068D0F1E47ABA4604E0C40AC022D"/>
  </w:style>
  <w:style w:type="paragraph" w:customStyle="1" w:styleId="F1CD168ED7464AB3933EE0902FA913D1">
    <w:name w:val="F1CD168ED7464AB3933EE0902FA913D1"/>
  </w:style>
  <w:style w:type="paragraph" w:customStyle="1" w:styleId="98E41B97E1B54D84BBD9BA25DB08FE94">
    <w:name w:val="98E41B97E1B54D84BBD9BA25DB08FE94"/>
  </w:style>
  <w:style w:type="paragraph" w:customStyle="1" w:styleId="272091858BF8407B8C771FBF49221678">
    <w:name w:val="272091858BF8407B8C771FBF49221678"/>
  </w:style>
  <w:style w:type="paragraph" w:customStyle="1" w:styleId="87490208C14A40C583406685995C2824">
    <w:name w:val="87490208C14A40C583406685995C2824"/>
  </w:style>
  <w:style w:type="paragraph" w:customStyle="1" w:styleId="C8C5A076E39C4A2F9355DB218791AF99">
    <w:name w:val="C8C5A076E39C4A2F9355DB218791AF99"/>
  </w:style>
  <w:style w:type="paragraph" w:customStyle="1" w:styleId="9D0646410F194890A93452BB92DF1241">
    <w:name w:val="9D0646410F194890A93452BB92DF1241"/>
  </w:style>
  <w:style w:type="paragraph" w:customStyle="1" w:styleId="C765624A080E457E9A7D3BDDB95928A2">
    <w:name w:val="C765624A080E457E9A7D3BDDB95928A2"/>
  </w:style>
  <w:style w:type="paragraph" w:customStyle="1" w:styleId="F1498B783E044A8C861C8200B0B80EE5">
    <w:name w:val="F1498B783E044A8C861C8200B0B80EE5"/>
  </w:style>
  <w:style w:type="paragraph" w:customStyle="1" w:styleId="E875EBEC4FD647B2B799CC9CDBAFA025">
    <w:name w:val="E875EBEC4FD647B2B799CC9CDBAFA025"/>
  </w:style>
  <w:style w:type="paragraph" w:customStyle="1" w:styleId="8074ED11C24E467F9035CEB3E55D0FB2">
    <w:name w:val="8074ED11C24E467F9035CEB3E55D0FB2"/>
  </w:style>
  <w:style w:type="paragraph" w:customStyle="1" w:styleId="C55E22CD94C441D6B346C842B3171781">
    <w:name w:val="C55E22CD94C441D6B346C842B3171781"/>
  </w:style>
  <w:style w:type="paragraph" w:customStyle="1" w:styleId="14251F3C52344FDC8842D65232D859E8">
    <w:name w:val="14251F3C52344FDC8842D65232D859E8"/>
  </w:style>
  <w:style w:type="paragraph" w:customStyle="1" w:styleId="EC96D0489719415A9131A3213688775F">
    <w:name w:val="EC96D0489719415A9131A3213688775F"/>
  </w:style>
  <w:style w:type="paragraph" w:customStyle="1" w:styleId="05C6FA2AA6B8439A9E8AA1B615CB2CB9">
    <w:name w:val="05C6FA2AA6B8439A9E8AA1B615CB2CB9"/>
  </w:style>
  <w:style w:type="paragraph" w:customStyle="1" w:styleId="3AB78BE61EB94ADA9C6A65FD0CBF06BD">
    <w:name w:val="3AB78BE61EB94ADA9C6A65FD0CBF06BD"/>
  </w:style>
  <w:style w:type="paragraph" w:customStyle="1" w:styleId="A6AED9275EF6498B851CB86D71F10928">
    <w:name w:val="A6AED9275EF6498B851CB86D71F10928"/>
  </w:style>
  <w:style w:type="paragraph" w:customStyle="1" w:styleId="5225ED7816D84FC2A274CC30EEF05E91">
    <w:name w:val="5225ED7816D84FC2A274CC30EEF05E91"/>
  </w:style>
  <w:style w:type="paragraph" w:customStyle="1" w:styleId="AA025FF2A8EC417A8EB02145FDB59230">
    <w:name w:val="AA025FF2A8EC417A8EB02145FDB59230"/>
  </w:style>
  <w:style w:type="paragraph" w:customStyle="1" w:styleId="B60CE0C957424EB0AB0BF52F0B13A102">
    <w:name w:val="B60CE0C957424EB0AB0BF52F0B13A102"/>
  </w:style>
  <w:style w:type="paragraph" w:customStyle="1" w:styleId="638526A81A364C03B1AFAFEA3C927402">
    <w:name w:val="638526A81A364C03B1AFAFEA3C927402"/>
  </w:style>
  <w:style w:type="paragraph" w:customStyle="1" w:styleId="C30FDAFBC4E64F09B825DF56980AF6A3">
    <w:name w:val="C30FDAFBC4E64F09B825DF56980AF6A3"/>
  </w:style>
  <w:style w:type="paragraph" w:customStyle="1" w:styleId="6E4ABD9F870E4B9DAD755B5B9FEFD50F">
    <w:name w:val="6E4ABD9F870E4B9DAD755B5B9FEFD50F"/>
  </w:style>
  <w:style w:type="paragraph" w:customStyle="1" w:styleId="33AC46B9723146508302F386F814C8CB">
    <w:name w:val="33AC46B9723146508302F386F814C8CB"/>
  </w:style>
  <w:style w:type="paragraph" w:customStyle="1" w:styleId="F006C47AC33E49EDBD2747AAD9DADB12">
    <w:name w:val="F006C47AC33E49EDBD2747AAD9DADB12"/>
  </w:style>
  <w:style w:type="paragraph" w:customStyle="1" w:styleId="1038C51D0B7148C8807551078E094D29">
    <w:name w:val="1038C51D0B7148C8807551078E094D29"/>
  </w:style>
  <w:style w:type="paragraph" w:customStyle="1" w:styleId="DCBEFD5651D44BEC88CC5B2A897ACC38">
    <w:name w:val="DCBEFD5651D44BEC88CC5B2A897ACC38"/>
  </w:style>
  <w:style w:type="paragraph" w:customStyle="1" w:styleId="E22DFAB1F10947F0A4CC709CDE7F49AD">
    <w:name w:val="E22DFAB1F10947F0A4CC709CDE7F49AD"/>
  </w:style>
  <w:style w:type="paragraph" w:customStyle="1" w:styleId="C557C36D439046219FFD7B35DC988B6C">
    <w:name w:val="C557C36D439046219FFD7B35DC988B6C"/>
  </w:style>
  <w:style w:type="paragraph" w:customStyle="1" w:styleId="9B650ECADEFE47B1A739813C464F4C2F">
    <w:name w:val="9B650ECADEFE47B1A739813C464F4C2F"/>
  </w:style>
  <w:style w:type="paragraph" w:customStyle="1" w:styleId="2F5ED17819BB4F7D86C0F30AEA53FD8A">
    <w:name w:val="2F5ED17819BB4F7D86C0F30AEA53FD8A"/>
  </w:style>
  <w:style w:type="paragraph" w:customStyle="1" w:styleId="6EE85AD26A0545DA918CB0D31C22867C">
    <w:name w:val="6EE85AD26A0545DA918CB0D31C22867C"/>
  </w:style>
  <w:style w:type="paragraph" w:customStyle="1" w:styleId="211E681CE24D434A8D466F204E2395D9">
    <w:name w:val="211E681CE24D434A8D466F204E2395D9"/>
  </w:style>
  <w:style w:type="paragraph" w:customStyle="1" w:styleId="3F01B4DACDCA43759870C12792841DD1">
    <w:name w:val="3F01B4DACDCA43759870C12792841DD1"/>
  </w:style>
  <w:style w:type="paragraph" w:customStyle="1" w:styleId="22FF7234DF804717899F66EDB6A462A4">
    <w:name w:val="22FF7234DF804717899F66EDB6A462A4"/>
  </w:style>
  <w:style w:type="paragraph" w:customStyle="1" w:styleId="4FF212B2A1AC4EF6931A43590A0CCB70">
    <w:name w:val="4FF212B2A1AC4EF6931A43590A0CCB70"/>
  </w:style>
  <w:style w:type="paragraph" w:customStyle="1" w:styleId="1E654CA6251F4990B9966FED2B24648D">
    <w:name w:val="1E654CA6251F4990B9966FED2B24648D"/>
  </w:style>
  <w:style w:type="paragraph" w:customStyle="1" w:styleId="6336B17C3BC54A808292910CE519DB35">
    <w:name w:val="6336B17C3BC54A808292910CE519DB35"/>
  </w:style>
  <w:style w:type="paragraph" w:customStyle="1" w:styleId="6A15DF8C89774DA695D788085A7FEC94">
    <w:name w:val="6A15DF8C89774DA695D788085A7FEC94"/>
  </w:style>
  <w:style w:type="paragraph" w:customStyle="1" w:styleId="4BB544ECA278494A996F0BE7E1C3B57C">
    <w:name w:val="4BB544ECA278494A996F0BE7E1C3B57C"/>
  </w:style>
  <w:style w:type="paragraph" w:customStyle="1" w:styleId="761DB2603E584A72BFDE506DA0D99FCB">
    <w:name w:val="761DB2603E584A72BFDE506DA0D99FCB"/>
  </w:style>
  <w:style w:type="paragraph" w:customStyle="1" w:styleId="D54407B496E04524BBB074673AF0FA76">
    <w:name w:val="D54407B496E04524BBB074673AF0FA76"/>
  </w:style>
  <w:style w:type="paragraph" w:customStyle="1" w:styleId="58A982F4D5224F37B206C6AE9A5C1F5D">
    <w:name w:val="58A982F4D5224F37B206C6AE9A5C1F5D"/>
  </w:style>
  <w:style w:type="paragraph" w:customStyle="1" w:styleId="19F736AED0CE4D958D6A43D40BAA491E">
    <w:name w:val="19F736AED0CE4D958D6A43D40BAA491E"/>
  </w:style>
  <w:style w:type="paragraph" w:customStyle="1" w:styleId="6D01F16E0E3341E0A1A1977983255DD3">
    <w:name w:val="6D01F16E0E3341E0A1A1977983255DD3"/>
  </w:style>
  <w:style w:type="paragraph" w:customStyle="1" w:styleId="5650A85A475A47C3A0E4BB806E690391">
    <w:name w:val="5650A85A475A47C3A0E4BB806E690391"/>
  </w:style>
  <w:style w:type="paragraph" w:customStyle="1" w:styleId="79BC837C814B4AFF84366B061184E259">
    <w:name w:val="79BC837C814B4AFF84366B061184E259"/>
  </w:style>
  <w:style w:type="paragraph" w:customStyle="1" w:styleId="27727DB1C4F446B9864A7C2B728074B8">
    <w:name w:val="27727DB1C4F446B9864A7C2B728074B8"/>
  </w:style>
  <w:style w:type="paragraph" w:customStyle="1" w:styleId="BD4CDEC9BC0149D988088A9B2D4F2091">
    <w:name w:val="BD4CDEC9BC0149D988088A9B2D4F2091"/>
  </w:style>
  <w:style w:type="paragraph" w:customStyle="1" w:styleId="3B5249452A6148118F39869BBA30BC86">
    <w:name w:val="3B5249452A6148118F39869BBA30BC86"/>
  </w:style>
  <w:style w:type="paragraph" w:customStyle="1" w:styleId="2199A1671106415C91E35ABA1CEAEDC9">
    <w:name w:val="2199A1671106415C91E35ABA1CEAEDC9"/>
  </w:style>
  <w:style w:type="paragraph" w:customStyle="1" w:styleId="CF31423565274149819BF97696F99978">
    <w:name w:val="CF31423565274149819BF97696F99978"/>
  </w:style>
  <w:style w:type="paragraph" w:customStyle="1" w:styleId="6717E02C196740CFB80B4A690ECAD2B3">
    <w:name w:val="6717E02C196740CFB80B4A690ECAD2B3"/>
  </w:style>
  <w:style w:type="paragraph" w:customStyle="1" w:styleId="28E4BDD10E0A426C9598BF31DE604B3A">
    <w:name w:val="28E4BDD10E0A426C9598BF31DE604B3A"/>
  </w:style>
  <w:style w:type="paragraph" w:customStyle="1" w:styleId="9BD42E77082C444884C43B5A0C3DA582">
    <w:name w:val="9BD42E77082C444884C43B5A0C3DA582"/>
  </w:style>
  <w:style w:type="paragraph" w:customStyle="1" w:styleId="05B400398AAA4337B4A8A0D434E3C4A9">
    <w:name w:val="05B400398AAA4337B4A8A0D434E3C4A9"/>
  </w:style>
  <w:style w:type="paragraph" w:customStyle="1" w:styleId="54CD1A294D114C72B05CDAD2D44B2625">
    <w:name w:val="54CD1A294D114C72B05CDAD2D44B2625"/>
  </w:style>
  <w:style w:type="paragraph" w:customStyle="1" w:styleId="5BBE3B207AD64BBE9AFCE0416D366F59">
    <w:name w:val="5BBE3B207AD64BBE9AFCE0416D366F59"/>
  </w:style>
  <w:style w:type="paragraph" w:customStyle="1" w:styleId="4FC938ACF93C41209E64E1DF75C9F856">
    <w:name w:val="4FC938ACF93C41209E64E1DF75C9F856"/>
  </w:style>
  <w:style w:type="paragraph" w:customStyle="1" w:styleId="83B00E4A940C46CDAC743CB2A26E151E">
    <w:name w:val="83B00E4A940C46CDAC743CB2A26E151E"/>
  </w:style>
  <w:style w:type="paragraph" w:customStyle="1" w:styleId="B58C497002054191A1D26C66DB4F889E">
    <w:name w:val="B58C497002054191A1D26C66DB4F889E"/>
  </w:style>
  <w:style w:type="paragraph" w:customStyle="1" w:styleId="D58490D17800471D989E38A06F9CB5EC">
    <w:name w:val="D58490D17800471D989E38A06F9CB5EC"/>
  </w:style>
  <w:style w:type="paragraph" w:customStyle="1" w:styleId="20B20414A8384149A0456C328085DA6F">
    <w:name w:val="20B20414A8384149A0456C328085DA6F"/>
  </w:style>
  <w:style w:type="paragraph" w:customStyle="1" w:styleId="24FF233E4FD0491DB72F18BAFAC34085">
    <w:name w:val="24FF233E4FD0491DB72F18BAFAC34085"/>
  </w:style>
  <w:style w:type="paragraph" w:customStyle="1" w:styleId="89F22EBD850148DDADDE7DF1D2D2F5F2">
    <w:name w:val="89F22EBD850148DDADDE7DF1D2D2F5F2"/>
  </w:style>
  <w:style w:type="paragraph" w:customStyle="1" w:styleId="B74E1C244C3949F584CD4D044A7C0D48">
    <w:name w:val="B74E1C244C3949F584CD4D044A7C0D48"/>
  </w:style>
  <w:style w:type="paragraph" w:customStyle="1" w:styleId="BF30364D6C084C36B4E5014202AE8171">
    <w:name w:val="BF30364D6C084C36B4E5014202AE8171"/>
  </w:style>
  <w:style w:type="paragraph" w:customStyle="1" w:styleId="A7A44132B1BA4F46AACC7C7CA2F43E16">
    <w:name w:val="A7A44132B1BA4F46AACC7C7CA2F43E16"/>
  </w:style>
  <w:style w:type="paragraph" w:customStyle="1" w:styleId="282C34EDD82E480E859EE1D8AFEF44D3">
    <w:name w:val="282C34EDD82E480E859EE1D8AFEF44D3"/>
  </w:style>
  <w:style w:type="paragraph" w:customStyle="1" w:styleId="980B9605105049C695CEC0E146588440">
    <w:name w:val="980B9605105049C695CEC0E146588440"/>
  </w:style>
  <w:style w:type="paragraph" w:customStyle="1" w:styleId="BB6F62F0B15C4E68AE820534B3082411">
    <w:name w:val="BB6F62F0B15C4E68AE820534B3082411"/>
  </w:style>
  <w:style w:type="paragraph" w:customStyle="1" w:styleId="CE9DEFA4702D4C85A654EC7C399BE353">
    <w:name w:val="CE9DEFA4702D4C85A654EC7C399BE353"/>
  </w:style>
  <w:style w:type="paragraph" w:customStyle="1" w:styleId="C750AEEE90D046788629353E28FD242E">
    <w:name w:val="C750AEEE90D046788629353E28FD242E"/>
  </w:style>
  <w:style w:type="paragraph" w:customStyle="1" w:styleId="C7F6A19A987D44CBB50FFD072363D8B9">
    <w:name w:val="C7F6A19A987D44CBB50FFD072363D8B9"/>
  </w:style>
  <w:style w:type="paragraph" w:customStyle="1" w:styleId="D28163EC0F9047B38F245E3093850B72">
    <w:name w:val="D28163EC0F9047B38F245E3093850B72"/>
  </w:style>
  <w:style w:type="paragraph" w:customStyle="1" w:styleId="9220CC920AFD42B4A9EEEBEC14F4B087">
    <w:name w:val="9220CC920AFD42B4A9EEEBEC14F4B087"/>
  </w:style>
  <w:style w:type="paragraph" w:customStyle="1" w:styleId="D4726DC1B334471094579DF6DF13DA1C">
    <w:name w:val="D4726DC1B334471094579DF6DF13DA1C"/>
  </w:style>
  <w:style w:type="paragraph" w:customStyle="1" w:styleId="B9EFB7C94DF3475B86486C9BBC625B01">
    <w:name w:val="B9EFB7C94DF3475B86486C9BBC625B01"/>
  </w:style>
  <w:style w:type="paragraph" w:customStyle="1" w:styleId="4D5C037939314A03A7BB5BA9B28B0C5A">
    <w:name w:val="4D5C037939314A03A7BB5BA9B28B0C5A"/>
  </w:style>
  <w:style w:type="paragraph" w:customStyle="1" w:styleId="1AB03FAA63EA416C849D8D0A7B99260E">
    <w:name w:val="1AB03FAA63EA416C849D8D0A7B99260E"/>
  </w:style>
  <w:style w:type="paragraph" w:customStyle="1" w:styleId="EFEDF68A5EEE478F8E8385DDBE9CDCF5">
    <w:name w:val="EFEDF68A5EEE478F8E8385DDBE9CDCF5"/>
  </w:style>
  <w:style w:type="paragraph" w:customStyle="1" w:styleId="13C5420DF34E4CEEB55D4CF92CC607F1">
    <w:name w:val="13C5420DF34E4CEEB55D4CF92CC607F1"/>
  </w:style>
  <w:style w:type="paragraph" w:customStyle="1" w:styleId="8F6E1A0CD30B441492F6F63A01796354">
    <w:name w:val="8F6E1A0CD30B441492F6F63A01796354"/>
  </w:style>
  <w:style w:type="paragraph" w:customStyle="1" w:styleId="95321DDC0A814CEA97134F539AFE4158">
    <w:name w:val="95321DDC0A814CEA97134F539AFE4158"/>
  </w:style>
  <w:style w:type="paragraph" w:customStyle="1" w:styleId="86D3F569CBE24B98A88F99B35ED63F45">
    <w:name w:val="86D3F569CBE24B98A88F99B35ED63F45"/>
  </w:style>
  <w:style w:type="paragraph" w:customStyle="1" w:styleId="C01CE710820945F88892FF08EAD2531E">
    <w:name w:val="C01CE710820945F88892FF08EAD2531E"/>
  </w:style>
  <w:style w:type="paragraph" w:customStyle="1" w:styleId="A959A13A63024D8D80BB61942C171882">
    <w:name w:val="A959A13A63024D8D80BB61942C171882"/>
  </w:style>
  <w:style w:type="paragraph" w:customStyle="1" w:styleId="54DB1017002340EC86D873C997B95B82">
    <w:name w:val="54DB1017002340EC86D873C997B95B82"/>
  </w:style>
  <w:style w:type="paragraph" w:customStyle="1" w:styleId="7E94835A2D294F84BB7E4B4A966EAB2B">
    <w:name w:val="7E94835A2D294F84BB7E4B4A966EAB2B"/>
  </w:style>
  <w:style w:type="paragraph" w:customStyle="1" w:styleId="BF33FC385AEE4236B4EB26FB27CF819E">
    <w:name w:val="BF33FC385AEE4236B4EB26FB27CF819E"/>
  </w:style>
  <w:style w:type="paragraph" w:customStyle="1" w:styleId="BA62D7DCAA6B4FF699EE1204B0894261">
    <w:name w:val="BA62D7DCAA6B4FF699EE1204B0894261"/>
  </w:style>
  <w:style w:type="paragraph" w:customStyle="1" w:styleId="FF618361AA014B7DA022DE9FAFB6CAB6">
    <w:name w:val="FF618361AA014B7DA022DE9FAFB6CAB6"/>
  </w:style>
  <w:style w:type="paragraph" w:customStyle="1" w:styleId="CFEDF7851E8D4986BE6CC85944290644">
    <w:name w:val="CFEDF7851E8D4986BE6CC85944290644"/>
  </w:style>
  <w:style w:type="paragraph" w:customStyle="1" w:styleId="6056A376506B496FA04650AD8A21E8B9">
    <w:name w:val="6056A376506B496FA04650AD8A21E8B9"/>
  </w:style>
  <w:style w:type="paragraph" w:customStyle="1" w:styleId="6F3AF60AE72141289A2EE26AE7A105BC">
    <w:name w:val="6F3AF60AE72141289A2EE26AE7A105BC"/>
  </w:style>
  <w:style w:type="paragraph" w:customStyle="1" w:styleId="1F010F27BAB4402283679F4461B331C3">
    <w:name w:val="1F010F27BAB4402283679F4461B331C3"/>
  </w:style>
  <w:style w:type="paragraph" w:customStyle="1" w:styleId="4FF9C60B425749F6B65B33896628E559">
    <w:name w:val="4FF9C60B425749F6B65B33896628E559"/>
  </w:style>
  <w:style w:type="paragraph" w:customStyle="1" w:styleId="E9FF248A87C84BDEB06EC07DCECF70F7">
    <w:name w:val="E9FF248A87C84BDEB06EC07DCECF70F7"/>
  </w:style>
  <w:style w:type="paragraph" w:customStyle="1" w:styleId="987A9B1BA3064A6D88E0C60DD142A419">
    <w:name w:val="987A9B1BA3064A6D88E0C60DD142A419"/>
  </w:style>
  <w:style w:type="paragraph" w:customStyle="1" w:styleId="A92E124BB2704DF385F36EE652ACE5BD">
    <w:name w:val="A92E124BB2704DF385F36EE652ACE5BD"/>
  </w:style>
  <w:style w:type="paragraph" w:customStyle="1" w:styleId="61BB0204548949698769220BD3EFAB16">
    <w:name w:val="61BB0204548949698769220BD3EFAB16"/>
  </w:style>
  <w:style w:type="paragraph" w:customStyle="1" w:styleId="D4A61D6808B247679F3087098ED58B2A">
    <w:name w:val="D4A61D6808B247679F3087098ED58B2A"/>
  </w:style>
  <w:style w:type="paragraph" w:customStyle="1" w:styleId="0ED7EFBCC72C4667BF0D951718300204">
    <w:name w:val="0ED7EFBCC72C4667BF0D951718300204"/>
  </w:style>
  <w:style w:type="paragraph" w:customStyle="1" w:styleId="EED9D3B09C7948B7BFBAAFA478B21C2F">
    <w:name w:val="EED9D3B09C7948B7BFBAAFA478B21C2F"/>
  </w:style>
  <w:style w:type="paragraph" w:customStyle="1" w:styleId="15585EBFCD3A4D6B9F027384F4C38BC3">
    <w:name w:val="15585EBFCD3A4D6B9F027384F4C38BC3"/>
  </w:style>
  <w:style w:type="paragraph" w:customStyle="1" w:styleId="58763928EC7F4430A94C21139B13FCB7">
    <w:name w:val="58763928EC7F4430A94C21139B13FCB7"/>
  </w:style>
  <w:style w:type="paragraph" w:customStyle="1" w:styleId="6DE046A09C814DF28D305F984A5C9332">
    <w:name w:val="6DE046A09C814DF28D305F984A5C9332"/>
  </w:style>
  <w:style w:type="paragraph" w:customStyle="1" w:styleId="97FFCACC3D2C4CA78C597254CE2C9AB9">
    <w:name w:val="97FFCACC3D2C4CA78C597254CE2C9AB9"/>
  </w:style>
  <w:style w:type="paragraph" w:customStyle="1" w:styleId="85705974E97F4913A36D35EBE7440612">
    <w:name w:val="85705974E97F4913A36D35EBE7440612"/>
  </w:style>
  <w:style w:type="paragraph" w:customStyle="1" w:styleId="A8AE7BBCBBA04D92B90805A576C4D9DC">
    <w:name w:val="A8AE7BBCBBA04D92B90805A576C4D9DC"/>
  </w:style>
  <w:style w:type="paragraph" w:customStyle="1" w:styleId="1A230DC22C3647FF8C96F775B8F07F1B">
    <w:name w:val="1A230DC22C3647FF8C96F775B8F07F1B"/>
  </w:style>
  <w:style w:type="paragraph" w:customStyle="1" w:styleId="F5C306F61911478AA9AA49CD4DE61C1C">
    <w:name w:val="F5C306F61911478AA9AA49CD4DE61C1C"/>
  </w:style>
  <w:style w:type="paragraph" w:customStyle="1" w:styleId="75CF34CEC12E4EE4815F998A1CCC8F5D">
    <w:name w:val="75CF34CEC12E4EE4815F998A1CCC8F5D"/>
  </w:style>
  <w:style w:type="paragraph" w:customStyle="1" w:styleId="63EC0E1E67F249E4B6D9B4298707C67E">
    <w:name w:val="63EC0E1E67F249E4B6D9B4298707C67E"/>
  </w:style>
  <w:style w:type="paragraph" w:customStyle="1" w:styleId="391A09B4BB6747A68CFEF7D9C199A38E">
    <w:name w:val="391A09B4BB6747A68CFEF7D9C199A38E"/>
  </w:style>
  <w:style w:type="paragraph" w:customStyle="1" w:styleId="92569B1BAF874C778505B9885D94D589">
    <w:name w:val="92569B1BAF874C778505B9885D94D589"/>
  </w:style>
  <w:style w:type="paragraph" w:customStyle="1" w:styleId="AE55FDB91B6E4AD8B171E511D491C36E">
    <w:name w:val="AE55FDB91B6E4AD8B171E511D491C36E"/>
  </w:style>
  <w:style w:type="paragraph" w:customStyle="1" w:styleId="470DB5155C4D4BC2B59F19328AFCFA13">
    <w:name w:val="470DB5155C4D4BC2B59F19328AFCFA13"/>
  </w:style>
  <w:style w:type="paragraph" w:customStyle="1" w:styleId="E047953B3B6F418BAB27AAB3F329EDF4">
    <w:name w:val="E047953B3B6F418BAB27AAB3F329EDF4"/>
  </w:style>
  <w:style w:type="paragraph" w:customStyle="1" w:styleId="BAA1517134F946B29C5BB59894072339">
    <w:name w:val="BAA1517134F946B29C5BB59894072339"/>
  </w:style>
  <w:style w:type="paragraph" w:customStyle="1" w:styleId="55714966433E419DB5F96A55A5B90E55">
    <w:name w:val="55714966433E419DB5F96A55A5B90E55"/>
  </w:style>
  <w:style w:type="paragraph" w:customStyle="1" w:styleId="45E63F06CC27445D990ED2379C2217A6">
    <w:name w:val="45E63F06CC27445D990ED2379C2217A6"/>
  </w:style>
  <w:style w:type="paragraph" w:customStyle="1" w:styleId="CD00568DED3149B684A87B8E18E5E46E">
    <w:name w:val="CD00568DED3149B684A87B8E18E5E46E"/>
  </w:style>
  <w:style w:type="paragraph" w:customStyle="1" w:styleId="4072E9D1A9AC48A8BF76F5807F5BA90E">
    <w:name w:val="4072E9D1A9AC48A8BF76F5807F5BA90E"/>
  </w:style>
  <w:style w:type="paragraph" w:customStyle="1" w:styleId="4F725D00D9C44CA980958B9B8573013F">
    <w:name w:val="4F725D00D9C44CA980958B9B8573013F"/>
  </w:style>
  <w:style w:type="paragraph" w:customStyle="1" w:styleId="B53652DC37794A0DB8C1443D6D67A5E9">
    <w:name w:val="B53652DC37794A0DB8C1443D6D67A5E9"/>
  </w:style>
  <w:style w:type="paragraph" w:customStyle="1" w:styleId="B6EBBCE8271A4338972B761B97F8A06F">
    <w:name w:val="B6EBBCE8271A4338972B761B97F8A06F"/>
  </w:style>
  <w:style w:type="paragraph" w:customStyle="1" w:styleId="F03A9BA7B2A145FE904CE994B489A845">
    <w:name w:val="F03A9BA7B2A145FE904CE994B489A845"/>
  </w:style>
  <w:style w:type="paragraph" w:customStyle="1" w:styleId="B3AB1F4340CD4E5A95E121BF221EF882">
    <w:name w:val="B3AB1F4340CD4E5A95E121BF221EF882"/>
  </w:style>
  <w:style w:type="paragraph" w:customStyle="1" w:styleId="81D12AB7B2F445F6BAFB3DC5E87C6DF5">
    <w:name w:val="81D12AB7B2F445F6BAFB3DC5E87C6DF5"/>
  </w:style>
  <w:style w:type="paragraph" w:customStyle="1" w:styleId="9183D0FC3BA946C7B9B312091885C0DB">
    <w:name w:val="9183D0FC3BA946C7B9B312091885C0DB"/>
  </w:style>
  <w:style w:type="paragraph" w:customStyle="1" w:styleId="C451BEE8C7FC4B889DDE585599E7B491">
    <w:name w:val="C451BEE8C7FC4B889DDE585599E7B491"/>
  </w:style>
  <w:style w:type="paragraph" w:customStyle="1" w:styleId="1051620A2D004A07ADA6FF553DA56BC0">
    <w:name w:val="1051620A2D004A07ADA6FF553DA56BC0"/>
  </w:style>
  <w:style w:type="paragraph" w:customStyle="1" w:styleId="2671B7FB8E5941FDB8236812DA196A58">
    <w:name w:val="2671B7FB8E5941FDB8236812DA196A58"/>
  </w:style>
  <w:style w:type="paragraph" w:customStyle="1" w:styleId="CCF6A35C7F1E403DAC9CF283E38EE4D2">
    <w:name w:val="CCF6A35C7F1E403DAC9CF283E38EE4D2"/>
  </w:style>
  <w:style w:type="paragraph" w:customStyle="1" w:styleId="E7B69183D60A42B2BC609887A9BA4844">
    <w:name w:val="E7B69183D60A42B2BC609887A9BA4844"/>
  </w:style>
  <w:style w:type="paragraph" w:customStyle="1" w:styleId="15E8EE39738B44E0B1C44DF00F4F8F8D">
    <w:name w:val="15E8EE39738B44E0B1C44DF00F4F8F8D"/>
  </w:style>
  <w:style w:type="paragraph" w:customStyle="1" w:styleId="5AC2CE9714BA4A9695762D666D663978">
    <w:name w:val="5AC2CE9714BA4A9695762D666D663978"/>
  </w:style>
  <w:style w:type="paragraph" w:customStyle="1" w:styleId="B4B193EE0339446C8864138973BB89D0">
    <w:name w:val="B4B193EE0339446C8864138973BB89D0"/>
  </w:style>
  <w:style w:type="paragraph" w:customStyle="1" w:styleId="60158DD6FBFC428496ADD3D788683F35">
    <w:name w:val="60158DD6FBFC428496ADD3D788683F35"/>
  </w:style>
  <w:style w:type="paragraph" w:customStyle="1" w:styleId="AB951AD5803C4292A47994EFBB2739DF">
    <w:name w:val="AB951AD5803C4292A47994EFBB2739DF"/>
  </w:style>
  <w:style w:type="paragraph" w:customStyle="1" w:styleId="72781EFC8FA84A2BA413A1D5390A410A">
    <w:name w:val="72781EFC8FA84A2BA413A1D5390A410A"/>
  </w:style>
  <w:style w:type="paragraph" w:customStyle="1" w:styleId="929D7914D78E4E5282A9532FAB27FB6A">
    <w:name w:val="929D7914D78E4E5282A9532FAB27FB6A"/>
  </w:style>
  <w:style w:type="paragraph" w:customStyle="1" w:styleId="0DB3CB505E4D40DCADF039CD9761393D">
    <w:name w:val="0DB3CB505E4D40DCADF039CD9761393D"/>
  </w:style>
  <w:style w:type="paragraph" w:customStyle="1" w:styleId="A4019265EB80447EAE1DEDE66C98D823">
    <w:name w:val="A4019265EB80447EAE1DEDE66C98D823"/>
  </w:style>
  <w:style w:type="paragraph" w:customStyle="1" w:styleId="5B2D42E286A0465C805E4836D8C76EAF">
    <w:name w:val="5B2D42E286A0465C805E4836D8C76EAF"/>
  </w:style>
  <w:style w:type="paragraph" w:customStyle="1" w:styleId="C98F945EF122423A91705B1C74BD9755">
    <w:name w:val="C98F945EF122423A91705B1C74BD9755"/>
  </w:style>
  <w:style w:type="paragraph" w:customStyle="1" w:styleId="493E250DEBFE4C11BD03BFF740114B17">
    <w:name w:val="493E250DEBFE4C11BD03BFF740114B17"/>
  </w:style>
  <w:style w:type="paragraph" w:customStyle="1" w:styleId="0F838386E2194CBA997071BB1300CE26">
    <w:name w:val="0F838386E2194CBA997071BB1300CE26"/>
  </w:style>
  <w:style w:type="paragraph" w:customStyle="1" w:styleId="605F0917F1494B6FAA1061DB7EDDEFCF">
    <w:name w:val="605F0917F1494B6FAA1061DB7EDDEFCF"/>
  </w:style>
  <w:style w:type="paragraph" w:customStyle="1" w:styleId="0BFA439173E64F9683CA01D58BCDB44D">
    <w:name w:val="0BFA439173E64F9683CA01D58BCDB44D"/>
  </w:style>
  <w:style w:type="paragraph" w:customStyle="1" w:styleId="EE74FE65618B4A618FEF287E5897D54F">
    <w:name w:val="EE74FE65618B4A618FEF287E5897D54F"/>
  </w:style>
  <w:style w:type="paragraph" w:customStyle="1" w:styleId="B6383C6086684EFF8642D6663F53FC59">
    <w:name w:val="B6383C6086684EFF8642D6663F53FC59"/>
  </w:style>
  <w:style w:type="paragraph" w:customStyle="1" w:styleId="ADDE8AF95E9341A1A0358A9CD5A5927D">
    <w:name w:val="ADDE8AF95E9341A1A0358A9CD5A5927D"/>
  </w:style>
  <w:style w:type="paragraph" w:customStyle="1" w:styleId="2E8826F077D745FEA65934BAC9E02AD0">
    <w:name w:val="2E8826F077D745FEA65934BAC9E02AD0"/>
  </w:style>
  <w:style w:type="paragraph" w:customStyle="1" w:styleId="1740ABC341D74B8590B11E1531F8D0C7">
    <w:name w:val="1740ABC341D74B8590B11E1531F8D0C7"/>
  </w:style>
  <w:style w:type="paragraph" w:customStyle="1" w:styleId="5F0A00969376492D921C047B1D0B1049">
    <w:name w:val="5F0A00969376492D921C047B1D0B1049"/>
  </w:style>
  <w:style w:type="paragraph" w:customStyle="1" w:styleId="EB792542EA634B8B9DD84DFED0E5D5B0">
    <w:name w:val="EB792542EA634B8B9DD84DFED0E5D5B0"/>
  </w:style>
  <w:style w:type="paragraph" w:customStyle="1" w:styleId="4E57275AC385461FB393806F51651FD9">
    <w:name w:val="4E57275AC385461FB393806F51651FD9"/>
  </w:style>
  <w:style w:type="paragraph" w:customStyle="1" w:styleId="41D4567AC299414487243604B1D9A48B">
    <w:name w:val="41D4567AC299414487243604B1D9A48B"/>
  </w:style>
  <w:style w:type="paragraph" w:customStyle="1" w:styleId="11A747FE5B8B4CDEB355BD9AB33FA519">
    <w:name w:val="11A747FE5B8B4CDEB355BD9AB33FA519"/>
  </w:style>
  <w:style w:type="paragraph" w:customStyle="1" w:styleId="FB4A87727E8E47E9B4770895B41889D5">
    <w:name w:val="FB4A87727E8E47E9B4770895B41889D5"/>
  </w:style>
  <w:style w:type="paragraph" w:customStyle="1" w:styleId="17D1C59E9C5546399D276F21A0E68210">
    <w:name w:val="17D1C59E9C5546399D276F21A0E68210"/>
  </w:style>
  <w:style w:type="paragraph" w:customStyle="1" w:styleId="61DD64A016C24090A2FC20451C21DB56">
    <w:name w:val="61DD64A016C24090A2FC20451C21DB56"/>
  </w:style>
  <w:style w:type="paragraph" w:customStyle="1" w:styleId="4951F8C89E654410BBE774BC21FB2094">
    <w:name w:val="4951F8C89E654410BBE774BC21FB2094"/>
  </w:style>
  <w:style w:type="paragraph" w:customStyle="1" w:styleId="362A5541323148258EB0F5B8B5630DEF">
    <w:name w:val="362A5541323148258EB0F5B8B5630DEF"/>
  </w:style>
  <w:style w:type="paragraph" w:customStyle="1" w:styleId="2664342920154422A6D1C8A8E5B0812B">
    <w:name w:val="2664342920154422A6D1C8A8E5B0812B"/>
  </w:style>
  <w:style w:type="paragraph" w:customStyle="1" w:styleId="0D53297157734379ACBD680EC7127FCA">
    <w:name w:val="0D53297157734379ACBD680EC7127FCA"/>
  </w:style>
  <w:style w:type="paragraph" w:customStyle="1" w:styleId="FAF0318B7A2746D3B194A55CC1641914">
    <w:name w:val="FAF0318B7A2746D3B194A55CC1641914"/>
  </w:style>
  <w:style w:type="paragraph" w:customStyle="1" w:styleId="7270E62B07554DC1B353D360AF06C5E1">
    <w:name w:val="7270E62B07554DC1B353D360AF06C5E1"/>
  </w:style>
  <w:style w:type="paragraph" w:customStyle="1" w:styleId="8542121F26134EF58881643CB2F87BE8">
    <w:name w:val="8542121F26134EF58881643CB2F87BE8"/>
  </w:style>
  <w:style w:type="paragraph" w:customStyle="1" w:styleId="2D1C3653E5CC426799F5313EDB42FB56">
    <w:name w:val="2D1C3653E5CC426799F5313EDB42FB56"/>
  </w:style>
  <w:style w:type="paragraph" w:customStyle="1" w:styleId="417A83A1922B488895079E949F711072">
    <w:name w:val="417A83A1922B488895079E949F711072"/>
  </w:style>
  <w:style w:type="paragraph" w:customStyle="1" w:styleId="E03162D60DEB48649C4ADD458B967034">
    <w:name w:val="E03162D60DEB48649C4ADD458B967034"/>
  </w:style>
  <w:style w:type="paragraph" w:customStyle="1" w:styleId="5DB81C3D4554466C8490E0C3C829BB2E">
    <w:name w:val="5DB81C3D4554466C8490E0C3C829BB2E"/>
  </w:style>
  <w:style w:type="paragraph" w:customStyle="1" w:styleId="0D0762EDB3C942909D7DB84DFB707938">
    <w:name w:val="0D0762EDB3C942909D7DB84DFB707938"/>
  </w:style>
  <w:style w:type="paragraph" w:customStyle="1" w:styleId="3B1B761FE6934658B791DD12259B2357">
    <w:name w:val="3B1B761FE6934658B791DD12259B2357"/>
  </w:style>
  <w:style w:type="paragraph" w:customStyle="1" w:styleId="A5AD273F6C924649972EB7A1FA0742BD">
    <w:name w:val="A5AD273F6C924649972EB7A1FA0742BD"/>
  </w:style>
  <w:style w:type="paragraph" w:customStyle="1" w:styleId="1907BA32D2F2453093100D15DBE1C5CA">
    <w:name w:val="1907BA32D2F2453093100D15DBE1C5CA"/>
  </w:style>
  <w:style w:type="paragraph" w:customStyle="1" w:styleId="92B62C57E031417FADAD2781332010A5">
    <w:name w:val="92B62C57E031417FADAD2781332010A5"/>
  </w:style>
  <w:style w:type="paragraph" w:customStyle="1" w:styleId="5382D15621694346A4E03C6B21F66987">
    <w:name w:val="5382D15621694346A4E03C6B21F66987"/>
  </w:style>
  <w:style w:type="paragraph" w:customStyle="1" w:styleId="8CD764EE58264364A4BDC816A61A41C8">
    <w:name w:val="8CD764EE58264364A4BDC816A61A41C8"/>
  </w:style>
  <w:style w:type="paragraph" w:customStyle="1" w:styleId="51379AABFD8741918B53006AA83F0998">
    <w:name w:val="51379AABFD8741918B53006AA83F0998"/>
  </w:style>
  <w:style w:type="paragraph" w:customStyle="1" w:styleId="80D0BDC4E97142768E91BBB6B2354A44">
    <w:name w:val="80D0BDC4E97142768E91BBB6B2354A44"/>
  </w:style>
  <w:style w:type="paragraph" w:customStyle="1" w:styleId="CC6D7322F17245BC9BB808523F99B430">
    <w:name w:val="CC6D7322F17245BC9BB808523F99B430"/>
  </w:style>
  <w:style w:type="paragraph" w:customStyle="1" w:styleId="F45941E8F4FF4FAFB02ED811D02B8664">
    <w:name w:val="F45941E8F4FF4FAFB02ED811D02B8664"/>
  </w:style>
  <w:style w:type="paragraph" w:customStyle="1" w:styleId="53E528D075C5436AAB303FDD5B6764A4">
    <w:name w:val="53E528D075C5436AAB303FDD5B6764A4"/>
  </w:style>
  <w:style w:type="paragraph" w:customStyle="1" w:styleId="7240547EE32F46D587B890B8BEA13CBE">
    <w:name w:val="7240547EE32F46D587B890B8BEA13CBE"/>
  </w:style>
  <w:style w:type="paragraph" w:customStyle="1" w:styleId="2BDEE864655E422180BBA616C98BC21E">
    <w:name w:val="2BDEE864655E422180BBA616C98BC21E"/>
  </w:style>
  <w:style w:type="paragraph" w:customStyle="1" w:styleId="36CE4341234F490B9DEEA3920B76A884">
    <w:name w:val="36CE4341234F490B9DEEA3920B76A884"/>
  </w:style>
  <w:style w:type="paragraph" w:customStyle="1" w:styleId="109BE5ABFA27432E9D0139FED42C9E0F">
    <w:name w:val="109BE5ABFA27432E9D0139FED42C9E0F"/>
  </w:style>
  <w:style w:type="paragraph" w:customStyle="1" w:styleId="5BA0E2EB9386401984A6F54C29F626EC">
    <w:name w:val="5BA0E2EB9386401984A6F54C29F626EC"/>
  </w:style>
  <w:style w:type="paragraph" w:customStyle="1" w:styleId="F8A237C47D084E68B5FDA713035A6155">
    <w:name w:val="F8A237C47D084E68B5FDA713035A6155"/>
  </w:style>
  <w:style w:type="paragraph" w:customStyle="1" w:styleId="FF1F071FADB54D95B687477852B67FF3">
    <w:name w:val="FF1F071FADB54D95B687477852B67FF3"/>
  </w:style>
  <w:style w:type="paragraph" w:customStyle="1" w:styleId="90357A56C4B24EEF8F22E80335F10E19">
    <w:name w:val="90357A56C4B24EEF8F22E80335F10E19"/>
  </w:style>
  <w:style w:type="paragraph" w:customStyle="1" w:styleId="ECD7205E5E244BAE957664C9207730EE">
    <w:name w:val="ECD7205E5E244BAE957664C9207730EE"/>
  </w:style>
  <w:style w:type="paragraph" w:customStyle="1" w:styleId="1D657408FF7C4169A5C471A4A3C467F1">
    <w:name w:val="1D657408FF7C4169A5C471A4A3C467F1"/>
  </w:style>
  <w:style w:type="paragraph" w:customStyle="1" w:styleId="2A8CA621013649D8A7B69E683A8027B9">
    <w:name w:val="2A8CA621013649D8A7B69E683A8027B9"/>
  </w:style>
  <w:style w:type="paragraph" w:customStyle="1" w:styleId="752870484634482A915F6175E7343C69">
    <w:name w:val="752870484634482A915F6175E7343C69"/>
  </w:style>
  <w:style w:type="paragraph" w:customStyle="1" w:styleId="C8B5B7E3AFFA485A9AB8CDA5A698A876">
    <w:name w:val="C8B5B7E3AFFA485A9AB8CDA5A698A876"/>
  </w:style>
  <w:style w:type="paragraph" w:customStyle="1" w:styleId="3E7D7A0E7CAF4E269AAF44A82890C122">
    <w:name w:val="3E7D7A0E7CAF4E269AAF44A82890C122"/>
  </w:style>
  <w:style w:type="paragraph" w:customStyle="1" w:styleId="7CCA4828371F45498BF22BEE14069424">
    <w:name w:val="7CCA4828371F45498BF22BEE14069424"/>
  </w:style>
  <w:style w:type="paragraph" w:customStyle="1" w:styleId="8044CA3580E34C4D9B170126A8A43F0B">
    <w:name w:val="8044CA3580E34C4D9B170126A8A43F0B"/>
  </w:style>
  <w:style w:type="paragraph" w:customStyle="1" w:styleId="46E58AB018B7420B942F7E5F18435A78">
    <w:name w:val="46E58AB018B7420B942F7E5F18435A78"/>
  </w:style>
  <w:style w:type="paragraph" w:customStyle="1" w:styleId="A6078ACFE31C4617A9E6EDB9E220376C">
    <w:name w:val="A6078ACFE31C4617A9E6EDB9E220376C"/>
  </w:style>
  <w:style w:type="paragraph" w:customStyle="1" w:styleId="2CC0FB8ACD61421E80275EF629C1956F">
    <w:name w:val="2CC0FB8ACD61421E80275EF629C1956F"/>
  </w:style>
  <w:style w:type="paragraph" w:customStyle="1" w:styleId="6602C2772FBE40F4A998953918EF12CC">
    <w:name w:val="6602C2772FBE40F4A998953918EF12CC"/>
  </w:style>
  <w:style w:type="paragraph" w:customStyle="1" w:styleId="73B3198BFD7B45B4A39C99CC353223F2">
    <w:name w:val="73B3198BFD7B45B4A39C99CC353223F2"/>
  </w:style>
  <w:style w:type="paragraph" w:customStyle="1" w:styleId="3512C886069F46088C3345F18BDA1C0F">
    <w:name w:val="3512C886069F46088C3345F18BDA1C0F"/>
  </w:style>
  <w:style w:type="paragraph" w:customStyle="1" w:styleId="F794AFEB12414E92BEF718A2225BC00A">
    <w:name w:val="F794AFEB12414E92BEF718A2225BC00A"/>
  </w:style>
  <w:style w:type="paragraph" w:customStyle="1" w:styleId="9EF315EB60574D07A3099949A914FE4B">
    <w:name w:val="9EF315EB60574D07A3099949A914FE4B"/>
  </w:style>
  <w:style w:type="paragraph" w:customStyle="1" w:styleId="2DD5E3E9C64A4180A38923FFEF65CE25">
    <w:name w:val="2DD5E3E9C64A4180A38923FFEF65CE25"/>
  </w:style>
  <w:style w:type="paragraph" w:customStyle="1" w:styleId="F88E6B3E31E8479CBB74CCCC767EBD46">
    <w:name w:val="F88E6B3E31E8479CBB74CCCC767EBD46"/>
  </w:style>
  <w:style w:type="paragraph" w:customStyle="1" w:styleId="54611CF0AD814B3E9FE62D17E6E46935">
    <w:name w:val="54611CF0AD814B3E9FE62D17E6E46935"/>
  </w:style>
  <w:style w:type="paragraph" w:customStyle="1" w:styleId="C5CB1675120E494AAE3FCA581A9EAA7C">
    <w:name w:val="C5CB1675120E494AAE3FCA581A9EAA7C"/>
  </w:style>
  <w:style w:type="paragraph" w:customStyle="1" w:styleId="F836E8CEED5047A29A491A8D75FF9E83">
    <w:name w:val="F836E8CEED5047A29A491A8D75FF9E83"/>
  </w:style>
  <w:style w:type="paragraph" w:customStyle="1" w:styleId="18A947BB4F8741429B2B0E88239511A2">
    <w:name w:val="18A947BB4F8741429B2B0E88239511A2"/>
  </w:style>
  <w:style w:type="paragraph" w:customStyle="1" w:styleId="E65C54C306174FB9820A6306A023B2C0">
    <w:name w:val="E65C54C306174FB9820A6306A023B2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A10328A6478C4994789A457BF30100" ma:contentTypeVersion="5" ma:contentTypeDescription="Create a new document." ma:contentTypeScope="" ma:versionID="ca065e2348985c1af6c3f0954d25cf1d">
  <xsd:schema xmlns:xsd="http://www.w3.org/2001/XMLSchema" xmlns:xs="http://www.w3.org/2001/XMLSchema" xmlns:p="http://schemas.microsoft.com/office/2006/metadata/properties" xmlns:ns3="10549ad6-0561-4109-9779-74394de435bf" xmlns:ns4="365122ef-d490-4a49-b1b5-dfee202c610f" targetNamespace="http://schemas.microsoft.com/office/2006/metadata/properties" ma:root="true" ma:fieldsID="1465619cf3e09af3d92a408410d244f4" ns3:_="" ns4:_="">
    <xsd:import namespace="10549ad6-0561-4109-9779-74394de435bf"/>
    <xsd:import namespace="365122ef-d490-4a49-b1b5-dfee202c610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49ad6-0561-4109-9779-74394de43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5122ef-d490-4a49-b1b5-dfee202c610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F6137F-9DFF-4300-92FB-A0F01A805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549ad6-0561-4109-9779-74394de435bf"/>
    <ds:schemaRef ds:uri="365122ef-d490-4a49-b1b5-dfee202c6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4.xml><?xml version="1.0" encoding="utf-8"?>
<ds:datastoreItem xmlns:ds="http://schemas.openxmlformats.org/officeDocument/2006/customXml" ds:itemID="{836C8D08-4EC8-C646-880B-6ECD13B4F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C:\Users\webbhp\AppData\Roaming\Microsoft\Templates\Professional services business plan.dotx</Template>
  <TotalTime>0</TotalTime>
  <Pages>67</Pages>
  <Words>13520</Words>
  <Characters>77069</Characters>
  <Application>Microsoft Macintosh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Bauhard</vt:lpstr>
    </vt:vector>
  </TitlesOfParts>
  <LinksUpToDate>false</LinksUpToDate>
  <CharactersWithSpaces>90409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Bauhard</dc:title>
  <dc:creator/>
  <cp:lastModifiedBy/>
  <cp:revision>1</cp:revision>
  <dcterms:created xsi:type="dcterms:W3CDTF">2020-05-21T17:49:00Z</dcterms:created>
  <dcterms:modified xsi:type="dcterms:W3CDTF">2020-05-22T02:30:00Z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0x010100D1A10328A6478C4994789A457BF30100</vt:lpwstr>
  </property>
</Properties>
</file>