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F4802" w14:textId="3F69A86C" w:rsidR="00B75D87" w:rsidRPr="006F7696" w:rsidRDefault="00C86B13" w:rsidP="2907A40F">
      <w:pPr>
        <w:jc w:val="center"/>
        <w:rPr>
          <w:rFonts w:ascii="Times New Roman" w:hAnsi="Times New Roman" w:cs="Times New Roman"/>
          <w:b/>
          <w:bCs/>
          <w:sz w:val="28"/>
          <w:szCs w:val="28"/>
        </w:rPr>
      </w:pPr>
      <w:r>
        <w:rPr>
          <w:rFonts w:ascii="Times New Roman" w:hAnsi="Times New Roman" w:cs="Times New Roman"/>
          <w:b/>
          <w:bCs/>
          <w:sz w:val="28"/>
          <w:szCs w:val="28"/>
        </w:rPr>
        <w:t xml:space="preserve">SYLLABUS TEMPLATE - </w:t>
      </w:r>
      <w:r w:rsidR="00B75D87" w:rsidRPr="006F7696">
        <w:rPr>
          <w:rFonts w:ascii="Times New Roman" w:hAnsi="Times New Roman" w:cs="Times New Roman"/>
          <w:b/>
          <w:bCs/>
          <w:sz w:val="28"/>
          <w:szCs w:val="28"/>
        </w:rPr>
        <w:t xml:space="preserve">LOPR 101: </w:t>
      </w:r>
      <w:r w:rsidR="002247D6" w:rsidRPr="006F7696">
        <w:rPr>
          <w:rFonts w:ascii="Times New Roman" w:hAnsi="Times New Roman" w:cs="Times New Roman"/>
          <w:b/>
          <w:bCs/>
          <w:sz w:val="28"/>
          <w:szCs w:val="28"/>
        </w:rPr>
        <w:t xml:space="preserve">First-Year </w:t>
      </w:r>
      <w:proofErr w:type="gramStart"/>
      <w:r w:rsidR="002247D6" w:rsidRPr="006F7696">
        <w:rPr>
          <w:rFonts w:ascii="Times New Roman" w:hAnsi="Times New Roman" w:cs="Times New Roman"/>
          <w:b/>
          <w:bCs/>
          <w:sz w:val="28"/>
          <w:szCs w:val="28"/>
        </w:rPr>
        <w:t>Seminar  (</w:t>
      </w:r>
      <w:proofErr w:type="gramEnd"/>
      <w:r w:rsidR="002247D6" w:rsidRPr="006F7696">
        <w:rPr>
          <w:rFonts w:ascii="Times New Roman" w:hAnsi="Times New Roman" w:cs="Times New Roman"/>
          <w:b/>
          <w:bCs/>
          <w:sz w:val="28"/>
          <w:szCs w:val="28"/>
        </w:rPr>
        <w:t>3 credit hours)</w:t>
      </w:r>
    </w:p>
    <w:p w14:paraId="1DE4B252" w14:textId="77777777" w:rsidR="002247D6" w:rsidRDefault="002247D6" w:rsidP="00B75D87">
      <w:pPr>
        <w:jc w:val="center"/>
        <w:rPr>
          <w:rFonts w:ascii="Times New Roman" w:hAnsi="Times New Roman" w:cs="Times New Roman"/>
        </w:rPr>
      </w:pPr>
    </w:p>
    <w:p w14:paraId="0AF11A47" w14:textId="48C0CE0B" w:rsidR="00B75D87" w:rsidRPr="006F7696" w:rsidRDefault="006F7696" w:rsidP="006F7696">
      <w:pPr>
        <w:rPr>
          <w:rFonts w:ascii="Times New Roman" w:hAnsi="Times New Roman" w:cs="Times New Roman"/>
          <w:b/>
          <w:bCs/>
          <w:highlight w:val="yellow"/>
        </w:rPr>
      </w:pPr>
      <w:r w:rsidRPr="006F7696">
        <w:rPr>
          <w:rFonts w:ascii="Times New Roman" w:hAnsi="Times New Roman" w:cs="Times New Roman"/>
          <w:b/>
          <w:bCs/>
          <w:highlight w:val="yellow"/>
        </w:rPr>
        <w:t>Class meeting days/times/modes:</w:t>
      </w:r>
    </w:p>
    <w:p w14:paraId="5110D7AC" w14:textId="27AD5384" w:rsidR="006F7696" w:rsidRDefault="006F7696" w:rsidP="006F7696">
      <w:pPr>
        <w:rPr>
          <w:rFonts w:ascii="Times New Roman" w:hAnsi="Times New Roman" w:cs="Times New Roman"/>
          <w:b/>
          <w:bCs/>
          <w:highlight w:val="yellow"/>
        </w:rPr>
      </w:pPr>
      <w:r w:rsidRPr="006F7696">
        <w:rPr>
          <w:rFonts w:ascii="Times New Roman" w:hAnsi="Times New Roman" w:cs="Times New Roman"/>
          <w:b/>
          <w:bCs/>
          <w:highlight w:val="yellow"/>
        </w:rPr>
        <w:t>Class location</w:t>
      </w:r>
      <w:r w:rsidR="006B39EC">
        <w:rPr>
          <w:rFonts w:ascii="Times New Roman" w:hAnsi="Times New Roman" w:cs="Times New Roman"/>
          <w:b/>
          <w:bCs/>
          <w:highlight w:val="yellow"/>
        </w:rPr>
        <w:t xml:space="preserve"> if in person</w:t>
      </w:r>
      <w:r w:rsidRPr="006F7696">
        <w:rPr>
          <w:rFonts w:ascii="Times New Roman" w:hAnsi="Times New Roman" w:cs="Times New Roman"/>
          <w:b/>
          <w:bCs/>
          <w:highlight w:val="yellow"/>
        </w:rPr>
        <w:t>:</w:t>
      </w:r>
    </w:p>
    <w:p w14:paraId="22AE121E" w14:textId="00B04936" w:rsidR="008A49CF" w:rsidRPr="006F7696" w:rsidRDefault="008A49CF" w:rsidP="006F7696">
      <w:pPr>
        <w:rPr>
          <w:rFonts w:ascii="Times New Roman" w:hAnsi="Times New Roman" w:cs="Times New Roman"/>
          <w:b/>
          <w:bCs/>
          <w:highlight w:val="yellow"/>
        </w:rPr>
      </w:pPr>
      <w:r>
        <w:rPr>
          <w:rFonts w:ascii="Times New Roman" w:hAnsi="Times New Roman" w:cs="Times New Roman"/>
          <w:b/>
          <w:bCs/>
          <w:highlight w:val="yellow"/>
        </w:rPr>
        <w:t xml:space="preserve">Tailored Section? </w:t>
      </w:r>
      <w:r w:rsidRPr="008A49CF">
        <w:rPr>
          <w:rFonts w:ascii="Times New Roman" w:hAnsi="Times New Roman" w:cs="Times New Roman"/>
          <w:b/>
          <w:bCs/>
          <w:i/>
          <w:iCs/>
          <w:highlight w:val="yellow"/>
        </w:rPr>
        <w:t xml:space="preserve">{e.g., Honors, TSLC, Kearney Bound, TRIO, KACAS, </w:t>
      </w:r>
      <w:proofErr w:type="gramStart"/>
      <w:r w:rsidRPr="008A49CF">
        <w:rPr>
          <w:rFonts w:ascii="Times New Roman" w:hAnsi="Times New Roman" w:cs="Times New Roman"/>
          <w:b/>
          <w:bCs/>
          <w:i/>
          <w:iCs/>
          <w:highlight w:val="yellow"/>
        </w:rPr>
        <w:t>etc.}</w:t>
      </w:r>
      <w:proofErr w:type="gramEnd"/>
      <w:r>
        <w:rPr>
          <w:rFonts w:ascii="Times New Roman" w:hAnsi="Times New Roman" w:cs="Times New Roman"/>
          <w:b/>
          <w:bCs/>
          <w:highlight w:val="yellow"/>
        </w:rPr>
        <w:t>:</w:t>
      </w:r>
    </w:p>
    <w:p w14:paraId="3DDBB025" w14:textId="2C7A3BC1" w:rsidR="006F7696" w:rsidRPr="006F7696" w:rsidRDefault="006F7696" w:rsidP="006F7696">
      <w:pPr>
        <w:rPr>
          <w:rFonts w:ascii="Times New Roman" w:hAnsi="Times New Roman" w:cs="Times New Roman"/>
          <w:b/>
          <w:bCs/>
        </w:rPr>
      </w:pPr>
      <w:r w:rsidRPr="00552C7D">
        <w:rPr>
          <w:rFonts w:ascii="Times New Roman" w:hAnsi="Times New Roman" w:cs="Times New Roman"/>
          <w:b/>
          <w:bCs/>
        </w:rPr>
        <w:t>First semester to be offered</w:t>
      </w:r>
      <w:proofErr w:type="gramStart"/>
      <w:r w:rsidRPr="00552C7D">
        <w:rPr>
          <w:rFonts w:ascii="Times New Roman" w:hAnsi="Times New Roman" w:cs="Times New Roman"/>
          <w:b/>
          <w:bCs/>
        </w:rPr>
        <w:t>:</w:t>
      </w:r>
      <w:r w:rsidR="00552C7D">
        <w:rPr>
          <w:rFonts w:ascii="Times New Roman" w:hAnsi="Times New Roman" w:cs="Times New Roman"/>
          <w:b/>
          <w:bCs/>
        </w:rPr>
        <w:t xml:space="preserve">  </w:t>
      </w:r>
      <w:r w:rsidR="00552C7D" w:rsidRPr="00552C7D">
        <w:rPr>
          <w:rFonts w:ascii="Times New Roman" w:hAnsi="Times New Roman" w:cs="Times New Roman"/>
        </w:rPr>
        <w:t>Fall</w:t>
      </w:r>
      <w:proofErr w:type="gramEnd"/>
      <w:r w:rsidR="00552C7D" w:rsidRPr="00552C7D">
        <w:rPr>
          <w:rFonts w:ascii="Times New Roman" w:hAnsi="Times New Roman" w:cs="Times New Roman"/>
        </w:rPr>
        <w:t xml:space="preserve"> 2025</w:t>
      </w:r>
    </w:p>
    <w:p w14:paraId="5E89C406" w14:textId="77777777" w:rsidR="00B75D87" w:rsidRPr="00B75D87" w:rsidRDefault="00B75D87" w:rsidP="00B75D87">
      <w:pPr>
        <w:rPr>
          <w:rFonts w:ascii="Times New Roman" w:hAnsi="Times New Roman" w:cs="Times New Roman"/>
          <w:b/>
        </w:rPr>
      </w:pPr>
    </w:p>
    <w:p w14:paraId="6631F6CA" w14:textId="69AB5182" w:rsidR="00B75D87" w:rsidRPr="00B75D87" w:rsidRDefault="00B75D87" w:rsidP="00B75D87">
      <w:pPr>
        <w:rPr>
          <w:rFonts w:ascii="Times New Roman" w:hAnsi="Times New Roman" w:cs="Times New Roman"/>
          <w:b/>
        </w:rPr>
      </w:pPr>
      <w:r w:rsidRPr="00B75D87">
        <w:rPr>
          <w:rFonts w:ascii="Times New Roman" w:hAnsi="Times New Roman" w:cs="Times New Roman"/>
          <w:b/>
        </w:rPr>
        <w:t>Instructor</w:t>
      </w:r>
      <w:r>
        <w:rPr>
          <w:rFonts w:ascii="Times New Roman" w:hAnsi="Times New Roman" w:cs="Times New Roman"/>
          <w:b/>
        </w:rPr>
        <w:t xml:space="preserve"> Information</w:t>
      </w:r>
      <w:r w:rsidRPr="00B75D87">
        <w:rPr>
          <w:rFonts w:ascii="Times New Roman" w:hAnsi="Times New Roman" w:cs="Times New Roman"/>
          <w:b/>
        </w:rPr>
        <w:t>:</w:t>
      </w:r>
    </w:p>
    <w:p w14:paraId="703C74B0" w14:textId="77777777" w:rsidR="006F7696" w:rsidRDefault="006F7696" w:rsidP="00B75D87">
      <w:pPr>
        <w:rPr>
          <w:rFonts w:ascii="Times New Roman" w:hAnsi="Times New Roman" w:cs="Times New Roman"/>
        </w:rPr>
      </w:pPr>
    </w:p>
    <w:tbl>
      <w:tblPr>
        <w:tblStyle w:val="TableGrid"/>
        <w:tblW w:w="0" w:type="auto"/>
        <w:tblLook w:val="04A0" w:firstRow="1" w:lastRow="0" w:firstColumn="1" w:lastColumn="0" w:noHBand="0" w:noVBand="1"/>
      </w:tblPr>
      <w:tblGrid>
        <w:gridCol w:w="1705"/>
        <w:gridCol w:w="3870"/>
        <w:gridCol w:w="3775"/>
      </w:tblGrid>
      <w:tr w:rsidR="006F7696" w:rsidRPr="00644C74" w14:paraId="1BDC3BBA" w14:textId="77777777" w:rsidTr="6ED94EE5">
        <w:tc>
          <w:tcPr>
            <w:tcW w:w="1705" w:type="dxa"/>
          </w:tcPr>
          <w:p w14:paraId="70868B1D" w14:textId="77777777" w:rsidR="006F7696" w:rsidRPr="00644C74" w:rsidRDefault="006F7696" w:rsidP="00483314">
            <w:pPr>
              <w:spacing w:before="60" w:after="60"/>
              <w:rPr>
                <w:rFonts w:ascii="Times New Roman" w:hAnsi="Times New Roman" w:cs="Times New Roman"/>
                <w:b/>
                <w:bCs/>
              </w:rPr>
            </w:pPr>
          </w:p>
        </w:tc>
        <w:tc>
          <w:tcPr>
            <w:tcW w:w="3870" w:type="dxa"/>
          </w:tcPr>
          <w:p w14:paraId="7493C707" w14:textId="5009E267" w:rsidR="006F7696" w:rsidRPr="00644C74" w:rsidRDefault="006F7696" w:rsidP="00483314">
            <w:pPr>
              <w:spacing w:before="60" w:after="60"/>
              <w:jc w:val="center"/>
              <w:rPr>
                <w:rFonts w:ascii="Times New Roman" w:hAnsi="Times New Roman" w:cs="Times New Roman"/>
                <w:b/>
                <w:bCs/>
              </w:rPr>
            </w:pPr>
            <w:r w:rsidRPr="00644C74">
              <w:rPr>
                <w:rFonts w:ascii="Times New Roman" w:hAnsi="Times New Roman" w:cs="Times New Roman"/>
                <w:b/>
                <w:bCs/>
                <w:highlight w:val="yellow"/>
              </w:rPr>
              <w:t>Faculty Instructor</w:t>
            </w:r>
            <w:r w:rsidR="00483314">
              <w:rPr>
                <w:rFonts w:ascii="Times New Roman" w:hAnsi="Times New Roman" w:cs="Times New Roman"/>
                <w:b/>
                <w:bCs/>
              </w:rPr>
              <w:br/>
            </w:r>
            <w:r w:rsidR="00483314" w:rsidRPr="00483314">
              <w:rPr>
                <w:rFonts w:ascii="Times New Roman" w:hAnsi="Times New Roman" w:cs="Times New Roman"/>
                <w:b/>
                <w:bCs/>
                <w:i/>
                <w:iCs/>
                <w:highlight w:val="yellow"/>
              </w:rPr>
              <w:t>{one per section}</w:t>
            </w:r>
          </w:p>
        </w:tc>
        <w:tc>
          <w:tcPr>
            <w:tcW w:w="3775" w:type="dxa"/>
          </w:tcPr>
          <w:p w14:paraId="64473C2B" w14:textId="402ADF55" w:rsidR="006F7696" w:rsidRPr="00644C74" w:rsidRDefault="006F7696" w:rsidP="00483314">
            <w:pPr>
              <w:spacing w:before="60" w:after="60"/>
              <w:jc w:val="center"/>
              <w:rPr>
                <w:rFonts w:ascii="Times New Roman" w:hAnsi="Times New Roman" w:cs="Times New Roman"/>
                <w:b/>
                <w:bCs/>
              </w:rPr>
            </w:pPr>
            <w:r w:rsidRPr="6ED94EE5">
              <w:rPr>
                <w:rFonts w:ascii="Times New Roman" w:hAnsi="Times New Roman" w:cs="Times New Roman"/>
                <w:b/>
                <w:bCs/>
              </w:rPr>
              <w:t>Co-Curricular Instructor</w:t>
            </w:r>
            <w:r w:rsidR="1BB19A7B" w:rsidRPr="6ED94EE5">
              <w:rPr>
                <w:rFonts w:ascii="Times New Roman" w:hAnsi="Times New Roman" w:cs="Times New Roman"/>
                <w:b/>
                <w:bCs/>
              </w:rPr>
              <w:t>(s)</w:t>
            </w:r>
            <w:r>
              <w:br/>
            </w:r>
            <w:r w:rsidRPr="6ED94EE5">
              <w:rPr>
                <w:rFonts w:ascii="Times New Roman" w:hAnsi="Times New Roman" w:cs="Times New Roman"/>
                <w:b/>
                <w:bCs/>
                <w:i/>
                <w:iCs/>
              </w:rPr>
              <w:t>{can leave blank}</w:t>
            </w:r>
          </w:p>
        </w:tc>
      </w:tr>
      <w:tr w:rsidR="006F7696" w14:paraId="2E4DFE93" w14:textId="77777777" w:rsidTr="6ED94EE5">
        <w:tc>
          <w:tcPr>
            <w:tcW w:w="1705" w:type="dxa"/>
          </w:tcPr>
          <w:p w14:paraId="6AEC1CF1" w14:textId="2E5CF7EB" w:rsidR="006F7696" w:rsidRPr="00644C74" w:rsidRDefault="006F7696" w:rsidP="00483314">
            <w:pPr>
              <w:spacing w:before="60" w:after="60"/>
              <w:rPr>
                <w:rFonts w:ascii="Times New Roman" w:hAnsi="Times New Roman" w:cs="Times New Roman"/>
                <w:b/>
                <w:bCs/>
              </w:rPr>
            </w:pPr>
            <w:r w:rsidRPr="00644C74">
              <w:rPr>
                <w:rFonts w:ascii="Times New Roman" w:hAnsi="Times New Roman" w:cs="Times New Roman"/>
                <w:b/>
                <w:bCs/>
              </w:rPr>
              <w:t>Name:</w:t>
            </w:r>
          </w:p>
        </w:tc>
        <w:tc>
          <w:tcPr>
            <w:tcW w:w="3870" w:type="dxa"/>
          </w:tcPr>
          <w:p w14:paraId="7F1F499A" w14:textId="286DB7FC" w:rsidR="006F7696" w:rsidRPr="00C86B13" w:rsidRDefault="006F7696" w:rsidP="00483314">
            <w:pPr>
              <w:spacing w:before="60" w:after="60"/>
              <w:jc w:val="center"/>
              <w:rPr>
                <w:rFonts w:ascii="Times New Roman" w:hAnsi="Times New Roman" w:cs="Times New Roman"/>
              </w:rPr>
            </w:pPr>
          </w:p>
        </w:tc>
        <w:tc>
          <w:tcPr>
            <w:tcW w:w="3775" w:type="dxa"/>
          </w:tcPr>
          <w:p w14:paraId="6E57831E" w14:textId="77777777" w:rsidR="006F7696" w:rsidRDefault="006F7696" w:rsidP="00483314">
            <w:pPr>
              <w:spacing w:before="60" w:after="60"/>
              <w:jc w:val="center"/>
              <w:rPr>
                <w:rFonts w:ascii="Times New Roman" w:hAnsi="Times New Roman" w:cs="Times New Roman"/>
              </w:rPr>
            </w:pPr>
          </w:p>
        </w:tc>
      </w:tr>
      <w:tr w:rsidR="00483314" w14:paraId="3C109A4D" w14:textId="77777777" w:rsidTr="6ED94EE5">
        <w:tc>
          <w:tcPr>
            <w:tcW w:w="1705" w:type="dxa"/>
          </w:tcPr>
          <w:p w14:paraId="35A0F205" w14:textId="51B4A952" w:rsidR="00483314" w:rsidRPr="00644C74" w:rsidRDefault="00483314" w:rsidP="00483314">
            <w:pPr>
              <w:spacing w:before="60" w:after="60"/>
              <w:rPr>
                <w:rFonts w:ascii="Times New Roman" w:hAnsi="Times New Roman" w:cs="Times New Roman"/>
                <w:b/>
                <w:bCs/>
              </w:rPr>
            </w:pPr>
            <w:r>
              <w:rPr>
                <w:rFonts w:ascii="Times New Roman" w:hAnsi="Times New Roman" w:cs="Times New Roman"/>
                <w:b/>
                <w:bCs/>
              </w:rPr>
              <w:t>Department:</w:t>
            </w:r>
          </w:p>
        </w:tc>
        <w:tc>
          <w:tcPr>
            <w:tcW w:w="3870" w:type="dxa"/>
          </w:tcPr>
          <w:p w14:paraId="7A7175A4" w14:textId="77777777" w:rsidR="00483314" w:rsidRPr="00C86B13" w:rsidRDefault="00483314" w:rsidP="00483314">
            <w:pPr>
              <w:spacing w:before="60" w:after="60"/>
              <w:jc w:val="center"/>
              <w:rPr>
                <w:rFonts w:ascii="Times New Roman" w:hAnsi="Times New Roman" w:cs="Times New Roman"/>
              </w:rPr>
            </w:pPr>
          </w:p>
        </w:tc>
        <w:tc>
          <w:tcPr>
            <w:tcW w:w="3775" w:type="dxa"/>
          </w:tcPr>
          <w:p w14:paraId="6DBB0DE2" w14:textId="4408808E" w:rsidR="00483314" w:rsidRDefault="00483314" w:rsidP="00483314">
            <w:pPr>
              <w:spacing w:before="60" w:after="60"/>
              <w:jc w:val="center"/>
              <w:rPr>
                <w:rFonts w:ascii="Times New Roman" w:hAnsi="Times New Roman" w:cs="Times New Roman"/>
              </w:rPr>
            </w:pPr>
            <w:r>
              <w:rPr>
                <w:rFonts w:ascii="Times New Roman" w:hAnsi="Times New Roman" w:cs="Times New Roman"/>
              </w:rPr>
              <w:t>n/a</w:t>
            </w:r>
          </w:p>
        </w:tc>
      </w:tr>
      <w:tr w:rsidR="006F7696" w14:paraId="7B3D01C3" w14:textId="77777777" w:rsidTr="6ED94EE5">
        <w:tc>
          <w:tcPr>
            <w:tcW w:w="1705" w:type="dxa"/>
          </w:tcPr>
          <w:p w14:paraId="012C1DCE" w14:textId="485BE9CB" w:rsidR="006F7696" w:rsidRPr="00644C74" w:rsidRDefault="006F7696" w:rsidP="00483314">
            <w:pPr>
              <w:spacing w:before="60" w:after="60"/>
              <w:rPr>
                <w:rFonts w:ascii="Times New Roman" w:hAnsi="Times New Roman" w:cs="Times New Roman"/>
                <w:b/>
                <w:bCs/>
              </w:rPr>
            </w:pPr>
            <w:r w:rsidRPr="00644C74">
              <w:rPr>
                <w:rFonts w:ascii="Times New Roman" w:hAnsi="Times New Roman" w:cs="Times New Roman"/>
                <w:b/>
                <w:bCs/>
              </w:rPr>
              <w:t>Office:</w:t>
            </w:r>
          </w:p>
        </w:tc>
        <w:tc>
          <w:tcPr>
            <w:tcW w:w="3870" w:type="dxa"/>
          </w:tcPr>
          <w:p w14:paraId="1480177E" w14:textId="77777777" w:rsidR="006F7696" w:rsidRPr="00C86B13" w:rsidRDefault="006F7696" w:rsidP="00483314">
            <w:pPr>
              <w:spacing w:before="60" w:after="60"/>
              <w:jc w:val="center"/>
              <w:rPr>
                <w:rFonts w:ascii="Times New Roman" w:hAnsi="Times New Roman" w:cs="Times New Roman"/>
              </w:rPr>
            </w:pPr>
          </w:p>
        </w:tc>
        <w:tc>
          <w:tcPr>
            <w:tcW w:w="3775" w:type="dxa"/>
          </w:tcPr>
          <w:p w14:paraId="11120456" w14:textId="77777777" w:rsidR="006F7696" w:rsidRDefault="006F7696" w:rsidP="00483314">
            <w:pPr>
              <w:spacing w:before="60" w:after="60"/>
              <w:jc w:val="center"/>
              <w:rPr>
                <w:rFonts w:ascii="Times New Roman" w:hAnsi="Times New Roman" w:cs="Times New Roman"/>
              </w:rPr>
            </w:pPr>
          </w:p>
        </w:tc>
      </w:tr>
      <w:tr w:rsidR="006F7696" w14:paraId="4CD20D07" w14:textId="77777777" w:rsidTr="6ED94EE5">
        <w:tc>
          <w:tcPr>
            <w:tcW w:w="1705" w:type="dxa"/>
          </w:tcPr>
          <w:p w14:paraId="6E7985F8" w14:textId="38D978D8" w:rsidR="006F7696" w:rsidRPr="00644C74" w:rsidRDefault="006F7696" w:rsidP="00483314">
            <w:pPr>
              <w:spacing w:before="60" w:after="60"/>
              <w:rPr>
                <w:rFonts w:ascii="Times New Roman" w:hAnsi="Times New Roman" w:cs="Times New Roman"/>
                <w:b/>
                <w:bCs/>
              </w:rPr>
            </w:pPr>
            <w:r w:rsidRPr="00644C74">
              <w:rPr>
                <w:rFonts w:ascii="Times New Roman" w:hAnsi="Times New Roman" w:cs="Times New Roman"/>
                <w:b/>
                <w:bCs/>
              </w:rPr>
              <w:t>Phone:</w:t>
            </w:r>
          </w:p>
        </w:tc>
        <w:tc>
          <w:tcPr>
            <w:tcW w:w="3870" w:type="dxa"/>
          </w:tcPr>
          <w:p w14:paraId="47156185" w14:textId="77777777" w:rsidR="006F7696" w:rsidRPr="00C86B13" w:rsidRDefault="006F7696" w:rsidP="00483314">
            <w:pPr>
              <w:spacing w:before="60" w:after="60"/>
              <w:jc w:val="center"/>
              <w:rPr>
                <w:rFonts w:ascii="Times New Roman" w:hAnsi="Times New Roman" w:cs="Times New Roman"/>
              </w:rPr>
            </w:pPr>
          </w:p>
        </w:tc>
        <w:tc>
          <w:tcPr>
            <w:tcW w:w="3775" w:type="dxa"/>
          </w:tcPr>
          <w:p w14:paraId="1A4B10D9" w14:textId="77777777" w:rsidR="006F7696" w:rsidRDefault="006F7696" w:rsidP="00483314">
            <w:pPr>
              <w:spacing w:before="60" w:after="60"/>
              <w:jc w:val="center"/>
              <w:rPr>
                <w:rFonts w:ascii="Times New Roman" w:hAnsi="Times New Roman" w:cs="Times New Roman"/>
              </w:rPr>
            </w:pPr>
          </w:p>
        </w:tc>
      </w:tr>
      <w:tr w:rsidR="006F7696" w14:paraId="1419E072" w14:textId="77777777" w:rsidTr="6ED94EE5">
        <w:tc>
          <w:tcPr>
            <w:tcW w:w="1705" w:type="dxa"/>
          </w:tcPr>
          <w:p w14:paraId="314AA83A" w14:textId="272E3015" w:rsidR="006F7696" w:rsidRPr="00644C74" w:rsidRDefault="006F7696" w:rsidP="00483314">
            <w:pPr>
              <w:spacing w:before="60" w:after="60"/>
              <w:rPr>
                <w:rFonts w:ascii="Times New Roman" w:hAnsi="Times New Roman" w:cs="Times New Roman"/>
                <w:b/>
                <w:bCs/>
              </w:rPr>
            </w:pPr>
            <w:r w:rsidRPr="00644C74">
              <w:rPr>
                <w:rFonts w:ascii="Times New Roman" w:hAnsi="Times New Roman" w:cs="Times New Roman"/>
                <w:b/>
                <w:bCs/>
              </w:rPr>
              <w:t>Email:</w:t>
            </w:r>
          </w:p>
        </w:tc>
        <w:tc>
          <w:tcPr>
            <w:tcW w:w="3870" w:type="dxa"/>
          </w:tcPr>
          <w:p w14:paraId="18247504" w14:textId="77777777" w:rsidR="006F7696" w:rsidRPr="00C86B13" w:rsidRDefault="006F7696" w:rsidP="00483314">
            <w:pPr>
              <w:spacing w:before="60" w:after="60"/>
              <w:jc w:val="center"/>
              <w:rPr>
                <w:rFonts w:ascii="Times New Roman" w:hAnsi="Times New Roman" w:cs="Times New Roman"/>
              </w:rPr>
            </w:pPr>
          </w:p>
        </w:tc>
        <w:tc>
          <w:tcPr>
            <w:tcW w:w="3775" w:type="dxa"/>
          </w:tcPr>
          <w:p w14:paraId="49A9D9EB" w14:textId="77777777" w:rsidR="006F7696" w:rsidRDefault="006F7696" w:rsidP="00483314">
            <w:pPr>
              <w:spacing w:before="60" w:after="60"/>
              <w:jc w:val="center"/>
              <w:rPr>
                <w:rFonts w:ascii="Times New Roman" w:hAnsi="Times New Roman" w:cs="Times New Roman"/>
              </w:rPr>
            </w:pPr>
          </w:p>
        </w:tc>
      </w:tr>
      <w:tr w:rsidR="006F7696" w14:paraId="6878335E" w14:textId="77777777" w:rsidTr="6ED94EE5">
        <w:tc>
          <w:tcPr>
            <w:tcW w:w="1705" w:type="dxa"/>
          </w:tcPr>
          <w:p w14:paraId="3FC4213F" w14:textId="33BF5339" w:rsidR="006F7696" w:rsidRPr="00644C74" w:rsidRDefault="006F7696" w:rsidP="00483314">
            <w:pPr>
              <w:spacing w:before="60" w:after="60"/>
              <w:rPr>
                <w:rFonts w:ascii="Times New Roman" w:hAnsi="Times New Roman" w:cs="Times New Roman"/>
                <w:b/>
                <w:bCs/>
              </w:rPr>
            </w:pPr>
            <w:r w:rsidRPr="00644C74">
              <w:rPr>
                <w:rFonts w:ascii="Times New Roman" w:hAnsi="Times New Roman" w:cs="Times New Roman"/>
                <w:b/>
                <w:bCs/>
              </w:rPr>
              <w:t>Office Hours:</w:t>
            </w:r>
          </w:p>
        </w:tc>
        <w:tc>
          <w:tcPr>
            <w:tcW w:w="3870" w:type="dxa"/>
          </w:tcPr>
          <w:p w14:paraId="623C51B0" w14:textId="77777777" w:rsidR="006F7696" w:rsidRPr="00C86B13" w:rsidRDefault="006F7696" w:rsidP="00483314">
            <w:pPr>
              <w:spacing w:before="60" w:after="60"/>
              <w:jc w:val="center"/>
              <w:rPr>
                <w:rFonts w:ascii="Times New Roman" w:hAnsi="Times New Roman" w:cs="Times New Roman"/>
              </w:rPr>
            </w:pPr>
          </w:p>
        </w:tc>
        <w:tc>
          <w:tcPr>
            <w:tcW w:w="3775" w:type="dxa"/>
          </w:tcPr>
          <w:p w14:paraId="3F16CB0B" w14:textId="77777777" w:rsidR="006F7696" w:rsidRDefault="006F7696" w:rsidP="00483314">
            <w:pPr>
              <w:spacing w:before="60" w:after="60"/>
              <w:jc w:val="center"/>
              <w:rPr>
                <w:rFonts w:ascii="Times New Roman" w:hAnsi="Times New Roman" w:cs="Times New Roman"/>
              </w:rPr>
            </w:pPr>
          </w:p>
        </w:tc>
      </w:tr>
    </w:tbl>
    <w:p w14:paraId="19180050" w14:textId="77777777" w:rsidR="006F7696" w:rsidRDefault="006F7696" w:rsidP="00B75D87">
      <w:pPr>
        <w:rPr>
          <w:rFonts w:ascii="Times New Roman" w:hAnsi="Times New Roman" w:cs="Times New Roman"/>
        </w:rPr>
      </w:pPr>
    </w:p>
    <w:p w14:paraId="0D306058" w14:textId="77777777" w:rsidR="006F7696" w:rsidRDefault="006F7696" w:rsidP="00B75D87">
      <w:pPr>
        <w:rPr>
          <w:rFonts w:ascii="Times New Roman" w:hAnsi="Times New Roman" w:cs="Times New Roman"/>
        </w:rPr>
      </w:pPr>
    </w:p>
    <w:p w14:paraId="700F27CF" w14:textId="4480BE8E" w:rsidR="00B75D87" w:rsidRPr="00B75D87" w:rsidRDefault="00B75D87" w:rsidP="00B75D87">
      <w:pPr>
        <w:rPr>
          <w:rFonts w:ascii="Times New Roman" w:hAnsi="Times New Roman" w:cs="Times New Roman"/>
        </w:rPr>
      </w:pPr>
      <w:r w:rsidRPr="006F7696">
        <w:rPr>
          <w:rFonts w:ascii="Times New Roman" w:hAnsi="Times New Roman" w:cs="Times New Roman"/>
          <w:b/>
          <w:highlight w:val="yellow"/>
        </w:rPr>
        <w:t>Required Text</w:t>
      </w:r>
      <w:r w:rsidR="006F7696">
        <w:rPr>
          <w:rFonts w:ascii="Times New Roman" w:hAnsi="Times New Roman" w:cs="Times New Roman"/>
          <w:b/>
          <w:highlight w:val="yellow"/>
        </w:rPr>
        <w:t>(s) and Materials</w:t>
      </w:r>
      <w:r w:rsidRPr="006F7696">
        <w:rPr>
          <w:rFonts w:ascii="Times New Roman" w:hAnsi="Times New Roman" w:cs="Times New Roman"/>
          <w:b/>
          <w:highlight w:val="yellow"/>
        </w:rPr>
        <w:t>:</w:t>
      </w:r>
      <w:r w:rsidRPr="00B75D87">
        <w:rPr>
          <w:rFonts w:ascii="Times New Roman" w:hAnsi="Times New Roman" w:cs="Times New Roman"/>
        </w:rPr>
        <w:t xml:space="preserve"> </w:t>
      </w:r>
    </w:p>
    <w:p w14:paraId="472F9519" w14:textId="77777777" w:rsidR="00B75D87" w:rsidRPr="00B75D87" w:rsidRDefault="00B75D87" w:rsidP="00B75D87">
      <w:pPr>
        <w:widowControl w:val="0"/>
        <w:tabs>
          <w:tab w:val="left" w:pos="63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70" w:hanging="450"/>
        <w:rPr>
          <w:rFonts w:ascii="Times New Roman" w:hAnsi="Times New Roman" w:cs="Times New Roman"/>
        </w:rPr>
      </w:pPr>
    </w:p>
    <w:p w14:paraId="0777C623" w14:textId="77777777" w:rsidR="00B75D87" w:rsidRPr="00B75D87" w:rsidRDefault="00B75D87" w:rsidP="00B75D87">
      <w:pPr>
        <w:rPr>
          <w:rFonts w:ascii="Times New Roman" w:hAnsi="Times New Roman" w:cs="Times New Roman"/>
        </w:rPr>
      </w:pPr>
      <w:r w:rsidRPr="00B75D87">
        <w:rPr>
          <w:rFonts w:ascii="Times New Roman" w:hAnsi="Times New Roman" w:cs="Times New Roman"/>
          <w:b/>
        </w:rPr>
        <w:t>Course Description:</w:t>
      </w:r>
    </w:p>
    <w:p w14:paraId="2C166071" w14:textId="437F46F5" w:rsidR="00644C74" w:rsidRDefault="00644C74" w:rsidP="00644C74">
      <w:pPr>
        <w:rPr>
          <w:rFonts w:ascii="Times New Roman" w:hAnsi="Times New Roman" w:cs="Times New Roman"/>
        </w:rPr>
      </w:pPr>
      <w:r w:rsidRPr="00644C74">
        <w:rPr>
          <w:rFonts w:ascii="Times New Roman" w:hAnsi="Times New Roman" w:cs="Times New Roman"/>
        </w:rPr>
        <w:t xml:space="preserve">First-Year Seminar introduces skills necessary to enhance the academic success of students in college. Academic departments will teach topics relevant to their disciplines to practice the skills being learned during class. Skills include, but are not limited to, academic strategies to succeed in the classroom, campus involvement, career development, stress and time management, financial literacy, setting goals, and achieving personal wellness. This course will allow students to utilize campus resources and build community </w:t>
      </w:r>
      <w:proofErr w:type="gramStart"/>
      <w:r w:rsidRPr="00644C74">
        <w:rPr>
          <w:rFonts w:ascii="Times New Roman" w:hAnsi="Times New Roman" w:cs="Times New Roman"/>
        </w:rPr>
        <w:t>in order to</w:t>
      </w:r>
      <w:proofErr w:type="gramEnd"/>
      <w:r w:rsidRPr="00644C74">
        <w:rPr>
          <w:rFonts w:ascii="Times New Roman" w:hAnsi="Times New Roman" w:cs="Times New Roman"/>
        </w:rPr>
        <w:t xml:space="preserve"> foster personal growth, well-being, and a sense of place at the University of Nebraska at Kearney.</w:t>
      </w:r>
    </w:p>
    <w:p w14:paraId="082A4AA2" w14:textId="77777777" w:rsidR="00644C74" w:rsidRDefault="00644C74" w:rsidP="00644C74">
      <w:pPr>
        <w:rPr>
          <w:rFonts w:ascii="Times New Roman" w:hAnsi="Times New Roman" w:cs="Times New Roman"/>
        </w:rPr>
      </w:pPr>
    </w:p>
    <w:p w14:paraId="5BFCA90C" w14:textId="766AA301" w:rsidR="004773FE" w:rsidRPr="004773FE" w:rsidRDefault="004773FE" w:rsidP="00644C74">
      <w:pPr>
        <w:rPr>
          <w:rFonts w:ascii="Times New Roman" w:hAnsi="Times New Roman" w:cs="Times New Roman"/>
          <w:i/>
          <w:iCs/>
        </w:rPr>
      </w:pPr>
      <w:r>
        <w:rPr>
          <w:rFonts w:ascii="Times New Roman" w:hAnsi="Times New Roman" w:cs="Times New Roman"/>
          <w:b/>
          <w:bCs/>
          <w:i/>
          <w:iCs/>
        </w:rPr>
        <w:t>{</w:t>
      </w:r>
      <w:r w:rsidRPr="004773FE">
        <w:rPr>
          <w:rFonts w:ascii="Times New Roman" w:hAnsi="Times New Roman" w:cs="Times New Roman"/>
          <w:b/>
          <w:bCs/>
          <w:i/>
          <w:iCs/>
        </w:rPr>
        <w:t>Topic Guidelines</w:t>
      </w:r>
      <w:proofErr w:type="gramStart"/>
      <w:r w:rsidRPr="004773FE">
        <w:rPr>
          <w:rFonts w:ascii="Times New Roman" w:hAnsi="Times New Roman" w:cs="Times New Roman"/>
          <w:b/>
          <w:bCs/>
          <w:i/>
          <w:iCs/>
        </w:rPr>
        <w:t>:</w:t>
      </w:r>
      <w:r w:rsidRPr="004773FE">
        <w:rPr>
          <w:rFonts w:ascii="Times New Roman" w:hAnsi="Times New Roman" w:cs="Times New Roman"/>
          <w:i/>
          <w:iCs/>
        </w:rPr>
        <w:t xml:space="preserve">  Topics</w:t>
      </w:r>
      <w:proofErr w:type="gramEnd"/>
      <w:r w:rsidRPr="004773FE">
        <w:rPr>
          <w:rFonts w:ascii="Times New Roman" w:hAnsi="Times New Roman" w:cs="Times New Roman"/>
          <w:i/>
          <w:iCs/>
        </w:rPr>
        <w:t xml:space="preserve"> should include content that incorporates target skills, utilizes campus resources, and fosters student growth.</w:t>
      </w:r>
      <w:r>
        <w:rPr>
          <w:rFonts w:ascii="Times New Roman" w:hAnsi="Times New Roman" w:cs="Times New Roman"/>
          <w:i/>
          <w:iCs/>
        </w:rPr>
        <w:t>}</w:t>
      </w:r>
    </w:p>
    <w:p w14:paraId="78EACA43" w14:textId="77777777" w:rsidR="004773FE" w:rsidRDefault="004773FE" w:rsidP="00644C74">
      <w:pPr>
        <w:rPr>
          <w:rFonts w:ascii="Times New Roman" w:hAnsi="Times New Roman" w:cs="Times New Roman"/>
        </w:rPr>
      </w:pPr>
    </w:p>
    <w:p w14:paraId="4BCB0CB9" w14:textId="31918D2F" w:rsidR="00644C74" w:rsidRDefault="00644C74" w:rsidP="00644C74">
      <w:pPr>
        <w:rPr>
          <w:rFonts w:ascii="Times New Roman" w:hAnsi="Times New Roman" w:cs="Times New Roman"/>
          <w:b/>
          <w:bCs/>
        </w:rPr>
      </w:pPr>
      <w:r w:rsidRPr="00483314">
        <w:rPr>
          <w:rFonts w:ascii="Times New Roman" w:hAnsi="Times New Roman" w:cs="Times New Roman"/>
          <w:b/>
          <w:bCs/>
          <w:highlight w:val="yellow"/>
        </w:rPr>
        <w:t xml:space="preserve">Course </w:t>
      </w:r>
      <w:r w:rsidR="00483314" w:rsidRPr="00483314">
        <w:rPr>
          <w:rFonts w:ascii="Times New Roman" w:hAnsi="Times New Roman" w:cs="Times New Roman"/>
          <w:b/>
          <w:bCs/>
          <w:highlight w:val="yellow"/>
        </w:rPr>
        <w:t>Topic</w:t>
      </w:r>
      <w:r w:rsidRPr="00483314">
        <w:rPr>
          <w:rFonts w:ascii="Times New Roman" w:hAnsi="Times New Roman" w:cs="Times New Roman"/>
          <w:b/>
          <w:bCs/>
          <w:highlight w:val="yellow"/>
        </w:rPr>
        <w:t xml:space="preserve"> Name:</w:t>
      </w:r>
    </w:p>
    <w:p w14:paraId="29ACB701" w14:textId="77777777" w:rsidR="00C86B13" w:rsidRPr="00C86B13" w:rsidRDefault="00C86B13" w:rsidP="00644C74">
      <w:pPr>
        <w:rPr>
          <w:rFonts w:ascii="Times New Roman" w:hAnsi="Times New Roman" w:cs="Times New Roman"/>
          <w:b/>
          <w:bCs/>
        </w:rPr>
      </w:pPr>
    </w:p>
    <w:p w14:paraId="5ADB4891" w14:textId="09FABDF6" w:rsidR="00644C74" w:rsidRPr="00644C74" w:rsidRDefault="00644C74" w:rsidP="00644C74">
      <w:pPr>
        <w:rPr>
          <w:rFonts w:ascii="Times New Roman" w:hAnsi="Times New Roman" w:cs="Times New Roman"/>
          <w:b/>
          <w:bCs/>
        </w:rPr>
      </w:pPr>
      <w:r w:rsidRPr="00483314">
        <w:rPr>
          <w:rFonts w:ascii="Times New Roman" w:hAnsi="Times New Roman" w:cs="Times New Roman"/>
          <w:b/>
          <w:bCs/>
          <w:highlight w:val="yellow"/>
        </w:rPr>
        <w:t xml:space="preserve">Course </w:t>
      </w:r>
      <w:r w:rsidR="00483314" w:rsidRPr="00483314">
        <w:rPr>
          <w:rFonts w:ascii="Times New Roman" w:hAnsi="Times New Roman" w:cs="Times New Roman"/>
          <w:b/>
          <w:bCs/>
          <w:highlight w:val="yellow"/>
        </w:rPr>
        <w:t>Topic</w:t>
      </w:r>
      <w:r w:rsidRPr="00483314">
        <w:rPr>
          <w:rFonts w:ascii="Times New Roman" w:hAnsi="Times New Roman" w:cs="Times New Roman"/>
          <w:b/>
          <w:bCs/>
          <w:highlight w:val="yellow"/>
        </w:rPr>
        <w:t xml:space="preserve"> Description </w:t>
      </w:r>
      <w:r w:rsidRPr="00483314">
        <w:rPr>
          <w:rFonts w:ascii="Times New Roman" w:hAnsi="Times New Roman" w:cs="Times New Roman"/>
          <w:b/>
          <w:bCs/>
          <w:i/>
          <w:iCs/>
          <w:highlight w:val="yellow"/>
        </w:rPr>
        <w:t xml:space="preserve">{one </w:t>
      </w:r>
      <w:proofErr w:type="gramStart"/>
      <w:r w:rsidRPr="00483314">
        <w:rPr>
          <w:rFonts w:ascii="Times New Roman" w:hAnsi="Times New Roman" w:cs="Times New Roman"/>
          <w:b/>
          <w:bCs/>
          <w:i/>
          <w:iCs/>
          <w:highlight w:val="yellow"/>
        </w:rPr>
        <w:t>paragraph}</w:t>
      </w:r>
      <w:r w:rsidRPr="00483314">
        <w:rPr>
          <w:rFonts w:ascii="Times New Roman" w:hAnsi="Times New Roman" w:cs="Times New Roman"/>
          <w:b/>
          <w:bCs/>
          <w:highlight w:val="yellow"/>
        </w:rPr>
        <w:t>:</w:t>
      </w:r>
      <w:proofErr w:type="gramEnd"/>
    </w:p>
    <w:p w14:paraId="57751F9F" w14:textId="77777777" w:rsidR="00644C74" w:rsidRDefault="00644C74" w:rsidP="00644C74">
      <w:pPr>
        <w:rPr>
          <w:rFonts w:ascii="Times New Roman" w:hAnsi="Times New Roman" w:cs="Times New Roman"/>
        </w:rPr>
      </w:pPr>
    </w:p>
    <w:p w14:paraId="128F8BD1" w14:textId="7C44CD2A" w:rsidR="00B53AC8" w:rsidRDefault="00B53AC8" w:rsidP="00B75D87">
      <w:pPr>
        <w:rPr>
          <w:rFonts w:ascii="Times New Roman" w:hAnsi="Times New Roman" w:cs="Times New Roman"/>
          <w:b/>
        </w:rPr>
      </w:pPr>
      <w:r w:rsidRPr="00B53AC8">
        <w:rPr>
          <w:rFonts w:ascii="Times New Roman" w:hAnsi="Times New Roman" w:cs="Times New Roman"/>
          <w:b/>
          <w:highlight w:val="yellow"/>
        </w:rPr>
        <w:t>Section-specific Class Policies (attendance, participation, etc.):</w:t>
      </w:r>
    </w:p>
    <w:p w14:paraId="43D7D8D7" w14:textId="77777777" w:rsidR="00B53AC8" w:rsidRDefault="00B53AC8" w:rsidP="00B75D87">
      <w:pPr>
        <w:rPr>
          <w:rFonts w:ascii="Times New Roman" w:hAnsi="Times New Roman" w:cs="Times New Roman"/>
          <w:b/>
        </w:rPr>
      </w:pPr>
    </w:p>
    <w:p w14:paraId="624E3447" w14:textId="77777777" w:rsidR="00C86B13" w:rsidRDefault="00C86B13">
      <w:pPr>
        <w:rPr>
          <w:rFonts w:ascii="Times New Roman" w:hAnsi="Times New Roman" w:cs="Times New Roman"/>
          <w:b/>
        </w:rPr>
      </w:pPr>
      <w:r>
        <w:rPr>
          <w:rFonts w:ascii="Times New Roman" w:hAnsi="Times New Roman" w:cs="Times New Roman"/>
          <w:b/>
        </w:rPr>
        <w:br w:type="page"/>
      </w:r>
    </w:p>
    <w:p w14:paraId="003A661F" w14:textId="4C93EF3F" w:rsidR="00B75D87" w:rsidRPr="00B75D87" w:rsidRDefault="00B75D87" w:rsidP="00B75D87">
      <w:pPr>
        <w:rPr>
          <w:rFonts w:ascii="Times New Roman" w:hAnsi="Times New Roman" w:cs="Times New Roman"/>
          <w:b/>
        </w:rPr>
      </w:pPr>
      <w:r w:rsidRPr="00B75D87">
        <w:rPr>
          <w:rFonts w:ascii="Times New Roman" w:hAnsi="Times New Roman" w:cs="Times New Roman"/>
          <w:b/>
        </w:rPr>
        <w:lastRenderedPageBreak/>
        <w:t xml:space="preserve">LOPER 101 is a General </w:t>
      </w:r>
      <w:r w:rsidR="00496B20">
        <w:rPr>
          <w:rFonts w:ascii="Times New Roman" w:hAnsi="Times New Roman" w:cs="Times New Roman"/>
          <w:b/>
        </w:rPr>
        <w:t>Education</w:t>
      </w:r>
      <w:r w:rsidRPr="00B75D87">
        <w:rPr>
          <w:rFonts w:ascii="Times New Roman" w:hAnsi="Times New Roman" w:cs="Times New Roman"/>
          <w:b/>
        </w:rPr>
        <w:t xml:space="preserve"> course that meets LOPER 1 (First Year Experience) requirements.</w:t>
      </w:r>
    </w:p>
    <w:p w14:paraId="5B6C550E" w14:textId="77777777" w:rsidR="00B75D87" w:rsidRPr="00B75D87" w:rsidRDefault="00B75D87" w:rsidP="00B75D87">
      <w:pPr>
        <w:rPr>
          <w:rFonts w:ascii="Times New Roman" w:hAnsi="Times New Roman" w:cs="Times New Roman"/>
          <w:b/>
        </w:rPr>
      </w:pPr>
    </w:p>
    <w:p w14:paraId="6607D0DA" w14:textId="460D35AC" w:rsidR="00B75D87" w:rsidRPr="00B75D87" w:rsidRDefault="00B75D87" w:rsidP="00B75D87">
      <w:pPr>
        <w:rPr>
          <w:rFonts w:ascii="Times New Roman" w:hAnsi="Times New Roman" w:cs="Times New Roman"/>
          <w:b/>
        </w:rPr>
      </w:pPr>
      <w:r w:rsidRPr="00B75D87">
        <w:rPr>
          <w:rFonts w:ascii="Times New Roman" w:hAnsi="Times New Roman" w:cs="Times New Roman"/>
          <w:b/>
        </w:rPr>
        <w:t xml:space="preserve">General </w:t>
      </w:r>
      <w:r w:rsidR="00496B20">
        <w:rPr>
          <w:rFonts w:ascii="Times New Roman" w:hAnsi="Times New Roman" w:cs="Times New Roman"/>
          <w:b/>
        </w:rPr>
        <w:t>Education</w:t>
      </w:r>
      <w:r w:rsidRPr="00B75D87">
        <w:rPr>
          <w:rFonts w:ascii="Times New Roman" w:hAnsi="Times New Roman" w:cs="Times New Roman"/>
          <w:b/>
        </w:rPr>
        <w:t xml:space="preserve"> Information</w:t>
      </w:r>
    </w:p>
    <w:p w14:paraId="54E43075" w14:textId="77777777" w:rsidR="00B75D87" w:rsidRPr="00B75D87" w:rsidRDefault="00B75D87" w:rsidP="00B75D87">
      <w:pPr>
        <w:rPr>
          <w:rFonts w:ascii="Times New Roman" w:hAnsi="Times New Roman" w:cs="Times New Roman"/>
          <w:b/>
        </w:rPr>
      </w:pPr>
    </w:p>
    <w:p w14:paraId="5123DC9B" w14:textId="359C000F" w:rsidR="00B75D87" w:rsidRPr="00B75D87" w:rsidRDefault="00B75D87" w:rsidP="00B75D87">
      <w:pPr>
        <w:rPr>
          <w:rFonts w:ascii="Times New Roman" w:hAnsi="Times New Roman" w:cs="Times New Roman"/>
          <w:b/>
        </w:rPr>
      </w:pPr>
      <w:r w:rsidRPr="00B75D87">
        <w:rPr>
          <w:rFonts w:ascii="Times New Roman" w:hAnsi="Times New Roman" w:cs="Times New Roman"/>
          <w:b/>
        </w:rPr>
        <w:t xml:space="preserve">Purpose of General </w:t>
      </w:r>
      <w:r w:rsidR="00496B20">
        <w:rPr>
          <w:rFonts w:ascii="Times New Roman" w:hAnsi="Times New Roman" w:cs="Times New Roman"/>
          <w:b/>
        </w:rPr>
        <w:t>Education</w:t>
      </w:r>
      <w:r w:rsidRPr="00B75D87">
        <w:rPr>
          <w:rFonts w:ascii="Times New Roman" w:hAnsi="Times New Roman" w:cs="Times New Roman"/>
          <w:b/>
        </w:rPr>
        <w:t xml:space="preserve">: </w:t>
      </w:r>
    </w:p>
    <w:p w14:paraId="67D319EC" w14:textId="2F1F9941" w:rsidR="00B75D87" w:rsidRPr="00B75D87" w:rsidRDefault="00B75D87" w:rsidP="00B75D87">
      <w:pPr>
        <w:ind w:left="720"/>
        <w:rPr>
          <w:rFonts w:ascii="Times New Roman" w:hAnsi="Times New Roman" w:cs="Times New Roman"/>
          <w:bCs/>
        </w:rPr>
      </w:pPr>
      <w:r w:rsidRPr="00B75D87">
        <w:rPr>
          <w:rFonts w:ascii="Times New Roman" w:hAnsi="Times New Roman" w:cs="Times New Roman"/>
          <w:bCs/>
        </w:rPr>
        <w:t xml:space="preserve">The UNK LOPERs General </w:t>
      </w:r>
      <w:r w:rsidR="00496B20">
        <w:rPr>
          <w:rFonts w:ascii="Times New Roman" w:hAnsi="Times New Roman" w:cs="Times New Roman"/>
          <w:bCs/>
        </w:rPr>
        <w:t>Education</w:t>
      </w:r>
      <w:r w:rsidRPr="00B75D87">
        <w:rPr>
          <w:rFonts w:ascii="Times New Roman" w:hAnsi="Times New Roman" w:cs="Times New Roman"/>
          <w:bCs/>
        </w:rPr>
        <w:t xml:space="preserve"> Program helps students to develop core academic skills in collecting and using information, communications in speech and writing, and quantitative reasoning (LOPERs 1-4); to acquire broad knowledge in a variety of disciplines across the arts, humanities, social sciences, and natural sciences (LOPERs 5-8); and to instill dispositions that prepare students to lead responsible and productive lives in a democratic, multicultural society (LOPERs 9-11).</w:t>
      </w:r>
    </w:p>
    <w:p w14:paraId="289656FD" w14:textId="77777777" w:rsidR="00B75D87" w:rsidRPr="00B75D87" w:rsidRDefault="00B75D87" w:rsidP="00B75D87">
      <w:pPr>
        <w:rPr>
          <w:rFonts w:ascii="Times New Roman" w:hAnsi="Times New Roman" w:cs="Times New Roman"/>
          <w:bCs/>
        </w:rPr>
      </w:pPr>
    </w:p>
    <w:p w14:paraId="7172D8F6" w14:textId="77777777" w:rsidR="00337A35" w:rsidRDefault="00337A35" w:rsidP="00B75D87">
      <w:pPr>
        <w:rPr>
          <w:rFonts w:ascii="Times New Roman" w:hAnsi="Times New Roman" w:cs="Times New Roman"/>
          <w:b/>
        </w:rPr>
      </w:pPr>
    </w:p>
    <w:p w14:paraId="2A940319" w14:textId="6E9551DF" w:rsidR="00B75D87" w:rsidRPr="00B75D87" w:rsidRDefault="00B75D87" w:rsidP="00B75D87">
      <w:pPr>
        <w:rPr>
          <w:rFonts w:ascii="Times New Roman" w:hAnsi="Times New Roman" w:cs="Times New Roman"/>
          <w:b/>
        </w:rPr>
      </w:pPr>
      <w:r w:rsidRPr="00B75D87">
        <w:rPr>
          <w:rFonts w:ascii="Times New Roman" w:hAnsi="Times New Roman" w:cs="Times New Roman"/>
          <w:b/>
        </w:rPr>
        <w:t>LOPERs 1-4 Program Objective:</w:t>
      </w:r>
    </w:p>
    <w:p w14:paraId="0B47B219" w14:textId="4B11539F" w:rsidR="00B75D87" w:rsidRPr="00B75D87" w:rsidRDefault="00B75D87" w:rsidP="00B75D87">
      <w:pPr>
        <w:ind w:left="720"/>
        <w:rPr>
          <w:rFonts w:ascii="Times New Roman" w:hAnsi="Times New Roman" w:cs="Times New Roman"/>
        </w:rPr>
      </w:pPr>
      <w:r w:rsidRPr="00B75D87">
        <w:rPr>
          <w:rFonts w:ascii="Times New Roman" w:hAnsi="Times New Roman" w:cs="Times New Roman"/>
          <w:bCs/>
        </w:rPr>
        <w:t xml:space="preserve">Courses are designed for </w:t>
      </w:r>
      <w:r w:rsidR="00FE48C5" w:rsidRPr="00B75D87">
        <w:rPr>
          <w:rFonts w:ascii="Times New Roman" w:hAnsi="Times New Roman" w:cs="Times New Roman"/>
          <w:bCs/>
        </w:rPr>
        <w:t>students</w:t>
      </w:r>
      <w:r w:rsidRPr="00B75D87">
        <w:rPr>
          <w:rFonts w:ascii="Times New Roman" w:hAnsi="Times New Roman" w:cs="Times New Roman"/>
          <w:bCs/>
        </w:rPr>
        <w:t xml:space="preserve"> to develop core academic skills in collecting and using information, communications in speech and writing, and quantitative reasoning</w:t>
      </w:r>
      <w:r w:rsidRPr="00B75D87">
        <w:rPr>
          <w:rFonts w:ascii="Times New Roman" w:hAnsi="Times New Roman" w:cs="Times New Roman"/>
        </w:rPr>
        <w:t>.</w:t>
      </w:r>
    </w:p>
    <w:p w14:paraId="58881EA8" w14:textId="77777777" w:rsidR="00B75D87" w:rsidRPr="00B75D87" w:rsidRDefault="00B75D87" w:rsidP="00B75D87">
      <w:pPr>
        <w:rPr>
          <w:rFonts w:ascii="Times New Roman" w:hAnsi="Times New Roman" w:cs="Times New Roman"/>
          <w:bCs/>
        </w:rPr>
      </w:pPr>
    </w:p>
    <w:p w14:paraId="03E270B1" w14:textId="06BBD527" w:rsidR="00B75D87" w:rsidRDefault="00B75D87" w:rsidP="2907A40F">
      <w:pPr>
        <w:spacing w:before="100" w:beforeAutospacing="1" w:after="100" w:afterAutospacing="1"/>
        <w:rPr>
          <w:rFonts w:ascii="Times New Roman" w:eastAsia="Times New Roman" w:hAnsi="Times New Roman" w:cs="Times New Roman"/>
          <w:b/>
          <w:bCs/>
          <w:kern w:val="0"/>
          <w14:ligatures w14:val="none"/>
        </w:rPr>
      </w:pPr>
      <w:bookmarkStart w:id="0" w:name="_Hlk179191613"/>
      <w:r>
        <w:rPr>
          <w:rFonts w:ascii="Times New Roman" w:eastAsia="Times New Roman" w:hAnsi="Times New Roman" w:cs="Times New Roman"/>
          <w:b/>
          <w:bCs/>
          <w:kern w:val="0"/>
          <w14:ligatures w14:val="none"/>
        </w:rPr>
        <w:t>Loper 1 Learning O</w:t>
      </w:r>
      <w:r w:rsidR="005947C5">
        <w:rPr>
          <w:rFonts w:ascii="Times New Roman" w:eastAsia="Times New Roman" w:hAnsi="Times New Roman" w:cs="Times New Roman"/>
          <w:b/>
          <w:bCs/>
          <w:kern w:val="0"/>
          <w14:ligatures w14:val="none"/>
        </w:rPr>
        <w:t>bjective</w:t>
      </w:r>
      <w:r>
        <w:rPr>
          <w:rFonts w:ascii="Times New Roman" w:eastAsia="Times New Roman" w:hAnsi="Times New Roman" w:cs="Times New Roman"/>
          <w:b/>
          <w:bCs/>
          <w:kern w:val="0"/>
          <w14:ligatures w14:val="none"/>
        </w:rPr>
        <w:t xml:space="preserve"> and </w:t>
      </w:r>
      <w:r w:rsidR="005947C5">
        <w:rPr>
          <w:rFonts w:ascii="Times New Roman" w:eastAsia="Times New Roman" w:hAnsi="Times New Roman" w:cs="Times New Roman"/>
          <w:b/>
          <w:bCs/>
          <w:kern w:val="0"/>
          <w14:ligatures w14:val="none"/>
        </w:rPr>
        <w:t>Performance Indicators</w:t>
      </w:r>
    </w:p>
    <w:p w14:paraId="5D127D05" w14:textId="6CC2F7B6" w:rsidR="005947C5" w:rsidRDefault="005947C5" w:rsidP="2907A40F">
      <w:pPr>
        <w:spacing w:before="100" w:beforeAutospacing="1" w:after="100" w:afterAutospacing="1"/>
        <w:ind w:left="720"/>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Learning Objective – Students should be able to employ academic and career strategies</w:t>
      </w:r>
    </w:p>
    <w:p w14:paraId="7589EDA5" w14:textId="2A02A11D" w:rsidR="127796AF" w:rsidRDefault="127796AF" w:rsidP="2907A40F">
      <w:pPr>
        <w:spacing w:beforeAutospacing="1" w:afterAutospacing="1"/>
        <w:ind w:left="720"/>
        <w:rPr>
          <w:rFonts w:ascii="Times New Roman" w:eastAsia="Times New Roman" w:hAnsi="Times New Roman" w:cs="Times New Roman"/>
          <w:b/>
          <w:bCs/>
        </w:rPr>
      </w:pPr>
      <w:r w:rsidRPr="2907A40F">
        <w:rPr>
          <w:rFonts w:ascii="Times New Roman" w:eastAsia="Times New Roman" w:hAnsi="Times New Roman" w:cs="Times New Roman"/>
          <w:b/>
          <w:bCs/>
        </w:rPr>
        <w:t xml:space="preserve">Performance Indicators: </w:t>
      </w:r>
    </w:p>
    <w:p w14:paraId="33847EE1" w14:textId="05C44890" w:rsidR="008511BB" w:rsidRPr="00337A35" w:rsidRDefault="008511BB" w:rsidP="00337A35">
      <w:pPr>
        <w:pStyle w:val="ListParagraph"/>
        <w:numPr>
          <w:ilvl w:val="0"/>
          <w:numId w:val="11"/>
        </w:numPr>
        <w:rPr>
          <w:rFonts w:ascii="Times New Roman" w:eastAsia="Times New Roman" w:hAnsi="Times New Roman" w:cs="Times New Roman"/>
          <w:kern w:val="0"/>
          <w14:ligatures w14:val="none"/>
        </w:rPr>
      </w:pPr>
      <w:r w:rsidRPr="00337A35">
        <w:rPr>
          <w:rFonts w:ascii="Times New Roman" w:eastAsia="Times New Roman" w:hAnsi="Times New Roman" w:cs="Times New Roman"/>
          <w:kern w:val="0"/>
          <w14:ligatures w14:val="none"/>
        </w:rPr>
        <w:t xml:space="preserve">Apply at least two academic strategies tailored to course assignments or projects.  </w:t>
      </w:r>
    </w:p>
    <w:p w14:paraId="2A02818D" w14:textId="583A4CBF" w:rsidR="008511BB" w:rsidRPr="00337A35" w:rsidRDefault="008511BB" w:rsidP="00337A35">
      <w:pPr>
        <w:pStyle w:val="ListParagraph"/>
        <w:numPr>
          <w:ilvl w:val="0"/>
          <w:numId w:val="11"/>
        </w:numPr>
        <w:rPr>
          <w:rFonts w:ascii="Times New Roman" w:eastAsia="Times New Roman" w:hAnsi="Times New Roman" w:cs="Times New Roman"/>
          <w:kern w:val="0"/>
          <w14:ligatures w14:val="none"/>
        </w:rPr>
      </w:pPr>
      <w:r w:rsidRPr="00337A35">
        <w:rPr>
          <w:rFonts w:ascii="Times New Roman" w:eastAsia="Times New Roman" w:hAnsi="Times New Roman" w:cs="Times New Roman"/>
          <w:kern w:val="0"/>
          <w14:ligatures w14:val="none"/>
        </w:rPr>
        <w:t xml:space="preserve"> Identify and use two strategies to manage time and identify academic resources </w:t>
      </w:r>
    </w:p>
    <w:p w14:paraId="5A9DA95E" w14:textId="01DF4581" w:rsidR="008511BB" w:rsidRPr="00337A35" w:rsidRDefault="008511BB" w:rsidP="00337A35">
      <w:pPr>
        <w:pStyle w:val="ListParagraph"/>
        <w:numPr>
          <w:ilvl w:val="0"/>
          <w:numId w:val="11"/>
        </w:numPr>
        <w:rPr>
          <w:rFonts w:ascii="Times New Roman" w:eastAsia="Times New Roman" w:hAnsi="Times New Roman" w:cs="Times New Roman"/>
          <w:kern w:val="0"/>
          <w14:ligatures w14:val="none"/>
        </w:rPr>
      </w:pPr>
      <w:r w:rsidRPr="00337A35">
        <w:rPr>
          <w:rFonts w:ascii="Times New Roman" w:eastAsia="Times New Roman" w:hAnsi="Times New Roman" w:cs="Times New Roman"/>
          <w:kern w:val="0"/>
          <w14:ligatures w14:val="none"/>
        </w:rPr>
        <w:t xml:space="preserve">Identify relevant academic policies, processes, and procedures related to advising, course planning, and major exploration.  </w:t>
      </w:r>
    </w:p>
    <w:p w14:paraId="4A757675" w14:textId="329FC7AF" w:rsidR="008511BB" w:rsidRPr="00337A35" w:rsidRDefault="008511BB" w:rsidP="00337A35">
      <w:pPr>
        <w:pStyle w:val="ListParagraph"/>
        <w:numPr>
          <w:ilvl w:val="0"/>
          <w:numId w:val="11"/>
        </w:numPr>
        <w:rPr>
          <w:rFonts w:ascii="Times New Roman" w:eastAsia="Times New Roman" w:hAnsi="Times New Roman" w:cs="Times New Roman"/>
          <w:kern w:val="0"/>
          <w14:ligatures w14:val="none"/>
        </w:rPr>
      </w:pPr>
      <w:r w:rsidRPr="00337A35">
        <w:rPr>
          <w:rFonts w:ascii="Times New Roman" w:eastAsia="Times New Roman" w:hAnsi="Times New Roman" w:cs="Times New Roman"/>
          <w:kern w:val="0"/>
          <w14:ligatures w14:val="none"/>
        </w:rPr>
        <w:t xml:space="preserve">Engage in at least two collaborative activities with peers, staff, or faculty, or utilize campus resources and/or participate in campus activities  </w:t>
      </w:r>
    </w:p>
    <w:p w14:paraId="31E46C2C" w14:textId="7B10F8C0" w:rsidR="008511BB" w:rsidRPr="00337A35" w:rsidRDefault="00337A35" w:rsidP="00337A35">
      <w:pPr>
        <w:pStyle w:val="ListParagraph"/>
        <w:numPr>
          <w:ilvl w:val="0"/>
          <w:numId w:val="11"/>
        </w:num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w:t>
      </w:r>
      <w:r w:rsidR="008511BB" w:rsidRPr="00337A35">
        <w:rPr>
          <w:rFonts w:ascii="Times New Roman" w:eastAsia="Times New Roman" w:hAnsi="Times New Roman" w:cs="Times New Roman"/>
          <w:kern w:val="0"/>
          <w14:ligatures w14:val="none"/>
        </w:rPr>
        <w:t xml:space="preserve">dentify one area of growth in communicating across diverse perspectives.  </w:t>
      </w:r>
    </w:p>
    <w:p w14:paraId="6E2D88F1" w14:textId="6BBFF79E" w:rsidR="008511BB" w:rsidRPr="00337A35" w:rsidRDefault="008511BB" w:rsidP="00337A35">
      <w:pPr>
        <w:pStyle w:val="ListParagraph"/>
        <w:numPr>
          <w:ilvl w:val="0"/>
          <w:numId w:val="11"/>
        </w:numPr>
        <w:rPr>
          <w:rFonts w:ascii="Times New Roman" w:eastAsia="Times New Roman" w:hAnsi="Times New Roman" w:cs="Times New Roman"/>
          <w:kern w:val="0"/>
          <w14:ligatures w14:val="none"/>
        </w:rPr>
      </w:pPr>
      <w:r w:rsidRPr="00337A35">
        <w:rPr>
          <w:rFonts w:ascii="Times New Roman" w:eastAsia="Times New Roman" w:hAnsi="Times New Roman" w:cs="Times New Roman"/>
          <w:kern w:val="0"/>
          <w14:ligatures w14:val="none"/>
        </w:rPr>
        <w:t xml:space="preserve">Apply two well-being practices and document their impact on academic and personal success.  </w:t>
      </w:r>
    </w:p>
    <w:p w14:paraId="51088FF9" w14:textId="38C6FBF9" w:rsidR="2907A40F" w:rsidRDefault="2907A40F" w:rsidP="2907A40F">
      <w:pPr>
        <w:pStyle w:val="ListParagraph"/>
        <w:ind w:left="1080"/>
        <w:rPr>
          <w:rFonts w:ascii="Times New Roman" w:eastAsia="Times New Roman" w:hAnsi="Times New Roman" w:cs="Times New Roman"/>
        </w:rPr>
      </w:pPr>
    </w:p>
    <w:p w14:paraId="5960BDEF" w14:textId="77777777" w:rsidR="008511BB" w:rsidRDefault="008511BB" w:rsidP="008511BB">
      <w:pPr>
        <w:ind w:left="720"/>
        <w:jc w:val="center"/>
        <w:rPr>
          <w:rFonts w:ascii="Times New Roman" w:eastAsia="Times New Roman" w:hAnsi="Times New Roman" w:cs="Times New Roman"/>
          <w:b/>
          <w:bCs/>
          <w:kern w:val="0"/>
          <w14:ligatures w14:val="none"/>
        </w:rPr>
      </w:pPr>
    </w:p>
    <w:p w14:paraId="0DC24DD0" w14:textId="77777777" w:rsidR="001F5B01" w:rsidRDefault="001F5B01">
      <w:pPr>
        <w:rPr>
          <w:rFonts w:ascii="Times New Roman" w:hAnsi="Times New Roman" w:cs="Times New Roman"/>
          <w:b/>
        </w:rPr>
      </w:pPr>
      <w:r>
        <w:rPr>
          <w:rFonts w:ascii="Times New Roman" w:hAnsi="Times New Roman" w:cs="Times New Roman"/>
          <w:b/>
        </w:rPr>
        <w:br w:type="page"/>
      </w:r>
    </w:p>
    <w:p w14:paraId="289D0492" w14:textId="61336DF1" w:rsidR="00B75D87" w:rsidRDefault="00B75D87" w:rsidP="008511BB">
      <w:pPr>
        <w:ind w:left="720"/>
        <w:jc w:val="center"/>
        <w:rPr>
          <w:rFonts w:ascii="Times New Roman" w:hAnsi="Times New Roman" w:cs="Times New Roman"/>
          <w:b/>
        </w:rPr>
      </w:pPr>
      <w:r w:rsidRPr="00B75D87">
        <w:rPr>
          <w:rFonts w:ascii="Times New Roman" w:hAnsi="Times New Roman" w:cs="Times New Roman"/>
          <w:b/>
        </w:rPr>
        <w:lastRenderedPageBreak/>
        <w:t>Grad</w:t>
      </w:r>
      <w:r w:rsidR="004773FE">
        <w:rPr>
          <w:rFonts w:ascii="Times New Roman" w:hAnsi="Times New Roman" w:cs="Times New Roman"/>
          <w:b/>
        </w:rPr>
        <w:t>ing Scale</w:t>
      </w:r>
    </w:p>
    <w:p w14:paraId="729F33BB" w14:textId="3B4C5A2D" w:rsidR="00B53AC8" w:rsidRPr="004773FE" w:rsidRDefault="00B53AC8" w:rsidP="004773FE">
      <w:pPr>
        <w:ind w:left="720"/>
        <w:rPr>
          <w:rFonts w:ascii="Times New Roman" w:hAnsi="Times New Roman"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1080"/>
        <w:gridCol w:w="4037"/>
      </w:tblGrid>
      <w:tr w:rsidR="00B75D87" w:rsidRPr="00B75D87" w14:paraId="7896F43E" w14:textId="77777777" w:rsidTr="001F5B01">
        <w:trPr>
          <w:jc w:val="center"/>
        </w:trPr>
        <w:tc>
          <w:tcPr>
            <w:tcW w:w="1088" w:type="dxa"/>
          </w:tcPr>
          <w:p w14:paraId="690066C8" w14:textId="77777777" w:rsidR="00B75D87" w:rsidRPr="00B75D87" w:rsidRDefault="00B75D87" w:rsidP="00A448F5">
            <w:pPr>
              <w:jc w:val="center"/>
              <w:rPr>
                <w:rFonts w:ascii="Times New Roman" w:hAnsi="Times New Roman" w:cs="Times New Roman"/>
                <w:b/>
              </w:rPr>
            </w:pPr>
            <w:r w:rsidRPr="00B75D87">
              <w:rPr>
                <w:rFonts w:ascii="Times New Roman" w:hAnsi="Times New Roman" w:cs="Times New Roman"/>
                <w:b/>
              </w:rPr>
              <w:t>Letter</w:t>
            </w:r>
          </w:p>
          <w:p w14:paraId="4F73E4C4" w14:textId="77777777" w:rsidR="00B75D87" w:rsidRPr="00B75D87" w:rsidRDefault="00B75D87" w:rsidP="00A448F5">
            <w:pPr>
              <w:jc w:val="center"/>
              <w:rPr>
                <w:rFonts w:ascii="Times New Roman" w:hAnsi="Times New Roman" w:cs="Times New Roman"/>
                <w:b/>
              </w:rPr>
            </w:pPr>
            <w:r w:rsidRPr="00B75D87">
              <w:rPr>
                <w:rFonts w:ascii="Times New Roman" w:hAnsi="Times New Roman" w:cs="Times New Roman"/>
                <w:b/>
              </w:rPr>
              <w:t>Grade</w:t>
            </w:r>
          </w:p>
        </w:tc>
        <w:tc>
          <w:tcPr>
            <w:tcW w:w="1080" w:type="dxa"/>
          </w:tcPr>
          <w:p w14:paraId="2C1C1270" w14:textId="77777777" w:rsidR="00B75D87" w:rsidRPr="00B75D87" w:rsidRDefault="00B75D87" w:rsidP="00A448F5">
            <w:pPr>
              <w:jc w:val="center"/>
              <w:rPr>
                <w:rFonts w:ascii="Times New Roman" w:hAnsi="Times New Roman" w:cs="Times New Roman"/>
                <w:b/>
              </w:rPr>
            </w:pPr>
            <w:r w:rsidRPr="00B75D87">
              <w:rPr>
                <w:rFonts w:ascii="Times New Roman" w:hAnsi="Times New Roman" w:cs="Times New Roman"/>
                <w:b/>
              </w:rPr>
              <w:t>GPA</w:t>
            </w:r>
          </w:p>
          <w:p w14:paraId="4BFC275B" w14:textId="77777777" w:rsidR="00B75D87" w:rsidRPr="00B75D87" w:rsidRDefault="00B75D87" w:rsidP="00A448F5">
            <w:pPr>
              <w:jc w:val="center"/>
              <w:rPr>
                <w:rFonts w:ascii="Times New Roman" w:hAnsi="Times New Roman" w:cs="Times New Roman"/>
                <w:b/>
              </w:rPr>
            </w:pPr>
            <w:r w:rsidRPr="00B75D87">
              <w:rPr>
                <w:rFonts w:ascii="Times New Roman" w:hAnsi="Times New Roman" w:cs="Times New Roman"/>
                <w:b/>
              </w:rPr>
              <w:t>Grade</w:t>
            </w:r>
          </w:p>
        </w:tc>
        <w:tc>
          <w:tcPr>
            <w:tcW w:w="4037" w:type="dxa"/>
          </w:tcPr>
          <w:p w14:paraId="237EB1A4" w14:textId="77777777" w:rsidR="00B75D87" w:rsidRPr="00B75D87" w:rsidRDefault="00B75D87" w:rsidP="00A448F5">
            <w:pPr>
              <w:jc w:val="center"/>
              <w:rPr>
                <w:rFonts w:ascii="Times New Roman" w:hAnsi="Times New Roman" w:cs="Times New Roman"/>
                <w:b/>
              </w:rPr>
            </w:pPr>
            <w:r w:rsidRPr="00B75D87">
              <w:rPr>
                <w:rFonts w:ascii="Times New Roman" w:hAnsi="Times New Roman" w:cs="Times New Roman"/>
                <w:b/>
              </w:rPr>
              <w:t>100 Scale</w:t>
            </w:r>
          </w:p>
          <w:p w14:paraId="4E71A36A" w14:textId="3DD5F2FB" w:rsidR="00B75D87" w:rsidRPr="00B75D87" w:rsidRDefault="00B75D87" w:rsidP="00A448F5">
            <w:pPr>
              <w:jc w:val="center"/>
              <w:rPr>
                <w:rFonts w:ascii="Times New Roman" w:hAnsi="Times New Roman" w:cs="Times New Roman"/>
                <w:b/>
              </w:rPr>
            </w:pPr>
            <w:r w:rsidRPr="00B75D87">
              <w:rPr>
                <w:rFonts w:ascii="Times New Roman" w:hAnsi="Times New Roman" w:cs="Times New Roman"/>
                <w:b/>
              </w:rPr>
              <w:t>(%</w:t>
            </w:r>
            <w:r w:rsidR="001F5B01">
              <w:rPr>
                <w:rFonts w:ascii="Times New Roman" w:hAnsi="Times New Roman" w:cs="Times New Roman"/>
                <w:b/>
              </w:rPr>
              <w:t>, decimal values round down</w:t>
            </w:r>
            <w:r w:rsidRPr="00B75D87">
              <w:rPr>
                <w:rFonts w:ascii="Times New Roman" w:hAnsi="Times New Roman" w:cs="Times New Roman"/>
                <w:b/>
              </w:rPr>
              <w:t>)</w:t>
            </w:r>
          </w:p>
        </w:tc>
      </w:tr>
      <w:tr w:rsidR="00B75D87" w:rsidRPr="00B75D87" w14:paraId="6B30B5B7" w14:textId="77777777" w:rsidTr="001F5B01">
        <w:trPr>
          <w:jc w:val="center"/>
        </w:trPr>
        <w:tc>
          <w:tcPr>
            <w:tcW w:w="1088" w:type="dxa"/>
          </w:tcPr>
          <w:p w14:paraId="5224ED74" w14:textId="77777777" w:rsidR="00B75D87" w:rsidRPr="00B75D87" w:rsidRDefault="00B75D87" w:rsidP="00A448F5">
            <w:pPr>
              <w:jc w:val="center"/>
              <w:rPr>
                <w:rFonts w:ascii="Times New Roman" w:hAnsi="Times New Roman" w:cs="Times New Roman"/>
              </w:rPr>
            </w:pPr>
            <w:r w:rsidRPr="00B75D87">
              <w:rPr>
                <w:rFonts w:ascii="Times New Roman" w:hAnsi="Times New Roman" w:cs="Times New Roman"/>
              </w:rPr>
              <w:t>A</w:t>
            </w:r>
          </w:p>
        </w:tc>
        <w:tc>
          <w:tcPr>
            <w:tcW w:w="1080" w:type="dxa"/>
          </w:tcPr>
          <w:p w14:paraId="6DB64997" w14:textId="77777777" w:rsidR="00B75D87" w:rsidRPr="00B75D87" w:rsidRDefault="00B75D87" w:rsidP="00A448F5">
            <w:pPr>
              <w:jc w:val="center"/>
              <w:rPr>
                <w:rFonts w:ascii="Times New Roman" w:hAnsi="Times New Roman" w:cs="Times New Roman"/>
              </w:rPr>
            </w:pPr>
            <w:r w:rsidRPr="00B75D87">
              <w:rPr>
                <w:rFonts w:ascii="Times New Roman" w:hAnsi="Times New Roman" w:cs="Times New Roman"/>
              </w:rPr>
              <w:t>4.00</w:t>
            </w:r>
          </w:p>
        </w:tc>
        <w:tc>
          <w:tcPr>
            <w:tcW w:w="4037" w:type="dxa"/>
          </w:tcPr>
          <w:p w14:paraId="05320684" w14:textId="77777777" w:rsidR="00B75D87" w:rsidRPr="00B75D87" w:rsidRDefault="00B75D87" w:rsidP="00A448F5">
            <w:pPr>
              <w:jc w:val="center"/>
              <w:rPr>
                <w:rFonts w:ascii="Times New Roman" w:hAnsi="Times New Roman" w:cs="Times New Roman"/>
              </w:rPr>
            </w:pPr>
            <w:r w:rsidRPr="00B75D87">
              <w:rPr>
                <w:rFonts w:ascii="Times New Roman" w:hAnsi="Times New Roman" w:cs="Times New Roman"/>
              </w:rPr>
              <w:t>93-100</w:t>
            </w:r>
          </w:p>
        </w:tc>
      </w:tr>
      <w:tr w:rsidR="00B75D87" w:rsidRPr="00B75D87" w14:paraId="0790AFCE" w14:textId="77777777" w:rsidTr="001F5B01">
        <w:trPr>
          <w:jc w:val="center"/>
        </w:trPr>
        <w:tc>
          <w:tcPr>
            <w:tcW w:w="1088" w:type="dxa"/>
          </w:tcPr>
          <w:p w14:paraId="46B81D6C" w14:textId="77777777" w:rsidR="00B75D87" w:rsidRPr="00B75D87" w:rsidRDefault="00B75D87" w:rsidP="00A448F5">
            <w:pPr>
              <w:jc w:val="center"/>
              <w:rPr>
                <w:rFonts w:ascii="Times New Roman" w:hAnsi="Times New Roman" w:cs="Times New Roman"/>
              </w:rPr>
            </w:pPr>
            <w:r w:rsidRPr="00B75D87">
              <w:rPr>
                <w:rFonts w:ascii="Times New Roman" w:hAnsi="Times New Roman" w:cs="Times New Roman"/>
              </w:rPr>
              <w:t>A-</w:t>
            </w:r>
          </w:p>
        </w:tc>
        <w:tc>
          <w:tcPr>
            <w:tcW w:w="1080" w:type="dxa"/>
          </w:tcPr>
          <w:p w14:paraId="204DA076" w14:textId="77777777" w:rsidR="00B75D87" w:rsidRPr="00B75D87" w:rsidRDefault="00B75D87" w:rsidP="00A448F5">
            <w:pPr>
              <w:jc w:val="center"/>
              <w:rPr>
                <w:rFonts w:ascii="Times New Roman" w:hAnsi="Times New Roman" w:cs="Times New Roman"/>
              </w:rPr>
            </w:pPr>
            <w:r w:rsidRPr="00B75D87">
              <w:rPr>
                <w:rFonts w:ascii="Times New Roman" w:hAnsi="Times New Roman" w:cs="Times New Roman"/>
              </w:rPr>
              <w:t>3.67</w:t>
            </w:r>
          </w:p>
        </w:tc>
        <w:tc>
          <w:tcPr>
            <w:tcW w:w="4037" w:type="dxa"/>
          </w:tcPr>
          <w:p w14:paraId="5D119BBE" w14:textId="77777777" w:rsidR="00B75D87" w:rsidRPr="00B75D87" w:rsidRDefault="00B75D87" w:rsidP="00A448F5">
            <w:pPr>
              <w:jc w:val="center"/>
              <w:rPr>
                <w:rFonts w:ascii="Times New Roman" w:hAnsi="Times New Roman" w:cs="Times New Roman"/>
              </w:rPr>
            </w:pPr>
            <w:r w:rsidRPr="00B75D87">
              <w:rPr>
                <w:rFonts w:ascii="Times New Roman" w:hAnsi="Times New Roman" w:cs="Times New Roman"/>
              </w:rPr>
              <w:t>90-92</w:t>
            </w:r>
          </w:p>
        </w:tc>
      </w:tr>
      <w:tr w:rsidR="00B75D87" w:rsidRPr="00B75D87" w14:paraId="3184D9C2" w14:textId="77777777" w:rsidTr="001F5B01">
        <w:trPr>
          <w:jc w:val="center"/>
        </w:trPr>
        <w:tc>
          <w:tcPr>
            <w:tcW w:w="1088" w:type="dxa"/>
          </w:tcPr>
          <w:p w14:paraId="54B514E7" w14:textId="77777777" w:rsidR="00B75D87" w:rsidRPr="00B75D87" w:rsidRDefault="00B75D87" w:rsidP="00A448F5">
            <w:pPr>
              <w:jc w:val="center"/>
              <w:rPr>
                <w:rFonts w:ascii="Times New Roman" w:hAnsi="Times New Roman" w:cs="Times New Roman"/>
              </w:rPr>
            </w:pPr>
            <w:r w:rsidRPr="00B75D87">
              <w:rPr>
                <w:rFonts w:ascii="Times New Roman" w:hAnsi="Times New Roman" w:cs="Times New Roman"/>
              </w:rPr>
              <w:t>B+</w:t>
            </w:r>
          </w:p>
        </w:tc>
        <w:tc>
          <w:tcPr>
            <w:tcW w:w="1080" w:type="dxa"/>
          </w:tcPr>
          <w:p w14:paraId="41EFBC0F" w14:textId="77777777" w:rsidR="00B75D87" w:rsidRPr="00B75D87" w:rsidRDefault="00B75D87" w:rsidP="00A448F5">
            <w:pPr>
              <w:jc w:val="center"/>
              <w:rPr>
                <w:rFonts w:ascii="Times New Roman" w:hAnsi="Times New Roman" w:cs="Times New Roman"/>
              </w:rPr>
            </w:pPr>
            <w:r w:rsidRPr="00B75D87">
              <w:rPr>
                <w:rFonts w:ascii="Times New Roman" w:hAnsi="Times New Roman" w:cs="Times New Roman"/>
              </w:rPr>
              <w:t>3.33</w:t>
            </w:r>
          </w:p>
        </w:tc>
        <w:tc>
          <w:tcPr>
            <w:tcW w:w="4037" w:type="dxa"/>
          </w:tcPr>
          <w:p w14:paraId="250E52A2" w14:textId="77777777" w:rsidR="00B75D87" w:rsidRPr="00B75D87" w:rsidRDefault="00B75D87" w:rsidP="00A448F5">
            <w:pPr>
              <w:jc w:val="center"/>
              <w:rPr>
                <w:rFonts w:ascii="Times New Roman" w:hAnsi="Times New Roman" w:cs="Times New Roman"/>
              </w:rPr>
            </w:pPr>
            <w:r w:rsidRPr="00B75D87">
              <w:rPr>
                <w:rFonts w:ascii="Times New Roman" w:hAnsi="Times New Roman" w:cs="Times New Roman"/>
              </w:rPr>
              <w:t>87-89</w:t>
            </w:r>
          </w:p>
        </w:tc>
      </w:tr>
      <w:tr w:rsidR="00B75D87" w:rsidRPr="00B75D87" w14:paraId="74E6FECE" w14:textId="77777777" w:rsidTr="001F5B01">
        <w:trPr>
          <w:jc w:val="center"/>
        </w:trPr>
        <w:tc>
          <w:tcPr>
            <w:tcW w:w="1088" w:type="dxa"/>
          </w:tcPr>
          <w:p w14:paraId="50A2B733" w14:textId="77777777" w:rsidR="00B75D87" w:rsidRPr="00B75D87" w:rsidRDefault="00B75D87" w:rsidP="00A448F5">
            <w:pPr>
              <w:jc w:val="center"/>
              <w:rPr>
                <w:rFonts w:ascii="Times New Roman" w:hAnsi="Times New Roman" w:cs="Times New Roman"/>
              </w:rPr>
            </w:pPr>
            <w:r w:rsidRPr="00B75D87">
              <w:rPr>
                <w:rFonts w:ascii="Times New Roman" w:hAnsi="Times New Roman" w:cs="Times New Roman"/>
              </w:rPr>
              <w:t>B</w:t>
            </w:r>
          </w:p>
        </w:tc>
        <w:tc>
          <w:tcPr>
            <w:tcW w:w="1080" w:type="dxa"/>
          </w:tcPr>
          <w:p w14:paraId="0D5B038F" w14:textId="77777777" w:rsidR="00B75D87" w:rsidRPr="00B75D87" w:rsidRDefault="00B75D87" w:rsidP="00A448F5">
            <w:pPr>
              <w:jc w:val="center"/>
              <w:rPr>
                <w:rFonts w:ascii="Times New Roman" w:hAnsi="Times New Roman" w:cs="Times New Roman"/>
              </w:rPr>
            </w:pPr>
            <w:r w:rsidRPr="00B75D87">
              <w:rPr>
                <w:rFonts w:ascii="Times New Roman" w:hAnsi="Times New Roman" w:cs="Times New Roman"/>
              </w:rPr>
              <w:t>3.00</w:t>
            </w:r>
          </w:p>
        </w:tc>
        <w:tc>
          <w:tcPr>
            <w:tcW w:w="4037" w:type="dxa"/>
          </w:tcPr>
          <w:p w14:paraId="77A44B3B" w14:textId="77777777" w:rsidR="00B75D87" w:rsidRPr="00B75D87" w:rsidRDefault="00B75D87" w:rsidP="00A448F5">
            <w:pPr>
              <w:jc w:val="center"/>
              <w:rPr>
                <w:rFonts w:ascii="Times New Roman" w:hAnsi="Times New Roman" w:cs="Times New Roman"/>
              </w:rPr>
            </w:pPr>
            <w:r w:rsidRPr="00B75D87">
              <w:rPr>
                <w:rFonts w:ascii="Times New Roman" w:hAnsi="Times New Roman" w:cs="Times New Roman"/>
              </w:rPr>
              <w:t>83-86</w:t>
            </w:r>
          </w:p>
        </w:tc>
      </w:tr>
      <w:tr w:rsidR="00B75D87" w:rsidRPr="00B75D87" w14:paraId="2EC09187" w14:textId="77777777" w:rsidTr="001F5B01">
        <w:trPr>
          <w:jc w:val="center"/>
        </w:trPr>
        <w:tc>
          <w:tcPr>
            <w:tcW w:w="1088" w:type="dxa"/>
          </w:tcPr>
          <w:p w14:paraId="5CCA2616" w14:textId="77777777" w:rsidR="00B75D87" w:rsidRPr="00B75D87" w:rsidRDefault="00B75D87" w:rsidP="00A448F5">
            <w:pPr>
              <w:jc w:val="center"/>
              <w:rPr>
                <w:rFonts w:ascii="Times New Roman" w:hAnsi="Times New Roman" w:cs="Times New Roman"/>
              </w:rPr>
            </w:pPr>
            <w:r w:rsidRPr="00B75D87">
              <w:rPr>
                <w:rFonts w:ascii="Times New Roman" w:hAnsi="Times New Roman" w:cs="Times New Roman"/>
              </w:rPr>
              <w:t>B-</w:t>
            </w:r>
          </w:p>
        </w:tc>
        <w:tc>
          <w:tcPr>
            <w:tcW w:w="1080" w:type="dxa"/>
          </w:tcPr>
          <w:p w14:paraId="52240091" w14:textId="77777777" w:rsidR="00B75D87" w:rsidRPr="00B75D87" w:rsidRDefault="00B75D87" w:rsidP="00A448F5">
            <w:pPr>
              <w:jc w:val="center"/>
              <w:rPr>
                <w:rFonts w:ascii="Times New Roman" w:hAnsi="Times New Roman" w:cs="Times New Roman"/>
              </w:rPr>
            </w:pPr>
            <w:r w:rsidRPr="00B75D87">
              <w:rPr>
                <w:rFonts w:ascii="Times New Roman" w:hAnsi="Times New Roman" w:cs="Times New Roman"/>
              </w:rPr>
              <w:t>2.67</w:t>
            </w:r>
          </w:p>
        </w:tc>
        <w:tc>
          <w:tcPr>
            <w:tcW w:w="4037" w:type="dxa"/>
          </w:tcPr>
          <w:p w14:paraId="4A36AE11" w14:textId="77777777" w:rsidR="00B75D87" w:rsidRPr="00B75D87" w:rsidRDefault="00B75D87" w:rsidP="00A448F5">
            <w:pPr>
              <w:jc w:val="center"/>
              <w:rPr>
                <w:rFonts w:ascii="Times New Roman" w:hAnsi="Times New Roman" w:cs="Times New Roman"/>
              </w:rPr>
            </w:pPr>
            <w:r w:rsidRPr="00B75D87">
              <w:rPr>
                <w:rFonts w:ascii="Times New Roman" w:hAnsi="Times New Roman" w:cs="Times New Roman"/>
              </w:rPr>
              <w:t>80-82</w:t>
            </w:r>
          </w:p>
        </w:tc>
      </w:tr>
      <w:tr w:rsidR="00B75D87" w:rsidRPr="00B75D87" w14:paraId="0CE3824F" w14:textId="77777777" w:rsidTr="001F5B01">
        <w:trPr>
          <w:jc w:val="center"/>
        </w:trPr>
        <w:tc>
          <w:tcPr>
            <w:tcW w:w="1088" w:type="dxa"/>
          </w:tcPr>
          <w:p w14:paraId="2C9BA93B" w14:textId="77777777" w:rsidR="00B75D87" w:rsidRPr="00B75D87" w:rsidRDefault="00B75D87" w:rsidP="00A448F5">
            <w:pPr>
              <w:jc w:val="center"/>
              <w:rPr>
                <w:rFonts w:ascii="Times New Roman" w:hAnsi="Times New Roman" w:cs="Times New Roman"/>
              </w:rPr>
            </w:pPr>
            <w:r w:rsidRPr="00B75D87">
              <w:rPr>
                <w:rFonts w:ascii="Times New Roman" w:hAnsi="Times New Roman" w:cs="Times New Roman"/>
              </w:rPr>
              <w:t>C+</w:t>
            </w:r>
          </w:p>
        </w:tc>
        <w:tc>
          <w:tcPr>
            <w:tcW w:w="1080" w:type="dxa"/>
          </w:tcPr>
          <w:p w14:paraId="6AB81752" w14:textId="77777777" w:rsidR="00B75D87" w:rsidRPr="00B75D87" w:rsidRDefault="00B75D87" w:rsidP="00A448F5">
            <w:pPr>
              <w:jc w:val="center"/>
              <w:rPr>
                <w:rFonts w:ascii="Times New Roman" w:hAnsi="Times New Roman" w:cs="Times New Roman"/>
              </w:rPr>
            </w:pPr>
            <w:r w:rsidRPr="00B75D87">
              <w:rPr>
                <w:rFonts w:ascii="Times New Roman" w:hAnsi="Times New Roman" w:cs="Times New Roman"/>
              </w:rPr>
              <w:t>2.33</w:t>
            </w:r>
          </w:p>
        </w:tc>
        <w:tc>
          <w:tcPr>
            <w:tcW w:w="4037" w:type="dxa"/>
          </w:tcPr>
          <w:p w14:paraId="33638B4B" w14:textId="77777777" w:rsidR="00B75D87" w:rsidRPr="00B75D87" w:rsidRDefault="00B75D87" w:rsidP="00A448F5">
            <w:pPr>
              <w:jc w:val="center"/>
              <w:rPr>
                <w:rFonts w:ascii="Times New Roman" w:hAnsi="Times New Roman" w:cs="Times New Roman"/>
              </w:rPr>
            </w:pPr>
            <w:r w:rsidRPr="00B75D87">
              <w:rPr>
                <w:rFonts w:ascii="Times New Roman" w:hAnsi="Times New Roman" w:cs="Times New Roman"/>
              </w:rPr>
              <w:t>77-79</w:t>
            </w:r>
          </w:p>
        </w:tc>
      </w:tr>
      <w:tr w:rsidR="00B75D87" w:rsidRPr="00B75D87" w14:paraId="3F66973F" w14:textId="77777777" w:rsidTr="001F5B01">
        <w:trPr>
          <w:jc w:val="center"/>
        </w:trPr>
        <w:tc>
          <w:tcPr>
            <w:tcW w:w="1088" w:type="dxa"/>
          </w:tcPr>
          <w:p w14:paraId="0F0ABDCF" w14:textId="77777777" w:rsidR="00B75D87" w:rsidRPr="00B75D87" w:rsidRDefault="00B75D87" w:rsidP="00A448F5">
            <w:pPr>
              <w:jc w:val="center"/>
              <w:rPr>
                <w:rFonts w:ascii="Times New Roman" w:hAnsi="Times New Roman" w:cs="Times New Roman"/>
              </w:rPr>
            </w:pPr>
            <w:r w:rsidRPr="00B75D87">
              <w:rPr>
                <w:rFonts w:ascii="Times New Roman" w:hAnsi="Times New Roman" w:cs="Times New Roman"/>
              </w:rPr>
              <w:t>C</w:t>
            </w:r>
          </w:p>
        </w:tc>
        <w:tc>
          <w:tcPr>
            <w:tcW w:w="1080" w:type="dxa"/>
          </w:tcPr>
          <w:p w14:paraId="2A206F04" w14:textId="77777777" w:rsidR="00B75D87" w:rsidRPr="00B75D87" w:rsidRDefault="00B75D87" w:rsidP="00A448F5">
            <w:pPr>
              <w:jc w:val="center"/>
              <w:rPr>
                <w:rFonts w:ascii="Times New Roman" w:hAnsi="Times New Roman" w:cs="Times New Roman"/>
              </w:rPr>
            </w:pPr>
            <w:r w:rsidRPr="00B75D87">
              <w:rPr>
                <w:rFonts w:ascii="Times New Roman" w:hAnsi="Times New Roman" w:cs="Times New Roman"/>
              </w:rPr>
              <w:t>2.00</w:t>
            </w:r>
          </w:p>
        </w:tc>
        <w:tc>
          <w:tcPr>
            <w:tcW w:w="4037" w:type="dxa"/>
          </w:tcPr>
          <w:p w14:paraId="394FA480" w14:textId="77777777" w:rsidR="00B75D87" w:rsidRPr="00B75D87" w:rsidRDefault="00B75D87" w:rsidP="00A448F5">
            <w:pPr>
              <w:jc w:val="center"/>
              <w:rPr>
                <w:rFonts w:ascii="Times New Roman" w:hAnsi="Times New Roman" w:cs="Times New Roman"/>
              </w:rPr>
            </w:pPr>
            <w:r w:rsidRPr="00B75D87">
              <w:rPr>
                <w:rFonts w:ascii="Times New Roman" w:hAnsi="Times New Roman" w:cs="Times New Roman"/>
              </w:rPr>
              <w:t>73-76</w:t>
            </w:r>
          </w:p>
        </w:tc>
      </w:tr>
      <w:tr w:rsidR="00B75D87" w:rsidRPr="00B75D87" w14:paraId="47A7BDA2" w14:textId="77777777" w:rsidTr="001F5B01">
        <w:trPr>
          <w:jc w:val="center"/>
        </w:trPr>
        <w:tc>
          <w:tcPr>
            <w:tcW w:w="1088" w:type="dxa"/>
          </w:tcPr>
          <w:p w14:paraId="5DC51012" w14:textId="77777777" w:rsidR="00B75D87" w:rsidRPr="00B75D87" w:rsidRDefault="00B75D87" w:rsidP="00A448F5">
            <w:pPr>
              <w:jc w:val="center"/>
              <w:rPr>
                <w:rFonts w:ascii="Times New Roman" w:hAnsi="Times New Roman" w:cs="Times New Roman"/>
              </w:rPr>
            </w:pPr>
            <w:r w:rsidRPr="00B75D87">
              <w:rPr>
                <w:rFonts w:ascii="Times New Roman" w:hAnsi="Times New Roman" w:cs="Times New Roman"/>
              </w:rPr>
              <w:t>C-</w:t>
            </w:r>
          </w:p>
        </w:tc>
        <w:tc>
          <w:tcPr>
            <w:tcW w:w="1080" w:type="dxa"/>
          </w:tcPr>
          <w:p w14:paraId="6C06679D" w14:textId="77777777" w:rsidR="00B75D87" w:rsidRPr="00B75D87" w:rsidRDefault="00B75D87" w:rsidP="00A448F5">
            <w:pPr>
              <w:jc w:val="center"/>
              <w:rPr>
                <w:rFonts w:ascii="Times New Roman" w:hAnsi="Times New Roman" w:cs="Times New Roman"/>
              </w:rPr>
            </w:pPr>
            <w:r w:rsidRPr="00B75D87">
              <w:rPr>
                <w:rFonts w:ascii="Times New Roman" w:hAnsi="Times New Roman" w:cs="Times New Roman"/>
              </w:rPr>
              <w:t>1.67</w:t>
            </w:r>
          </w:p>
        </w:tc>
        <w:tc>
          <w:tcPr>
            <w:tcW w:w="4037" w:type="dxa"/>
          </w:tcPr>
          <w:p w14:paraId="4CC1F383" w14:textId="77777777" w:rsidR="00B75D87" w:rsidRPr="00B75D87" w:rsidRDefault="00B75D87" w:rsidP="00A448F5">
            <w:pPr>
              <w:jc w:val="center"/>
              <w:rPr>
                <w:rFonts w:ascii="Times New Roman" w:hAnsi="Times New Roman" w:cs="Times New Roman"/>
              </w:rPr>
            </w:pPr>
            <w:r w:rsidRPr="00B75D87">
              <w:rPr>
                <w:rFonts w:ascii="Times New Roman" w:hAnsi="Times New Roman" w:cs="Times New Roman"/>
              </w:rPr>
              <w:t>70-72</w:t>
            </w:r>
          </w:p>
        </w:tc>
      </w:tr>
      <w:tr w:rsidR="00B75D87" w:rsidRPr="00B75D87" w14:paraId="4C0E74E3" w14:textId="77777777" w:rsidTr="001F5B01">
        <w:trPr>
          <w:jc w:val="center"/>
        </w:trPr>
        <w:tc>
          <w:tcPr>
            <w:tcW w:w="1088" w:type="dxa"/>
          </w:tcPr>
          <w:p w14:paraId="0922CFEA" w14:textId="77777777" w:rsidR="00B75D87" w:rsidRPr="00B75D87" w:rsidRDefault="00B75D87" w:rsidP="00A448F5">
            <w:pPr>
              <w:jc w:val="center"/>
              <w:rPr>
                <w:rFonts w:ascii="Times New Roman" w:hAnsi="Times New Roman" w:cs="Times New Roman"/>
              </w:rPr>
            </w:pPr>
            <w:r w:rsidRPr="00B75D87">
              <w:rPr>
                <w:rFonts w:ascii="Times New Roman" w:hAnsi="Times New Roman" w:cs="Times New Roman"/>
              </w:rPr>
              <w:t>D+</w:t>
            </w:r>
          </w:p>
        </w:tc>
        <w:tc>
          <w:tcPr>
            <w:tcW w:w="1080" w:type="dxa"/>
          </w:tcPr>
          <w:p w14:paraId="178EF23E" w14:textId="77777777" w:rsidR="00B75D87" w:rsidRPr="00B75D87" w:rsidRDefault="00B75D87" w:rsidP="00A448F5">
            <w:pPr>
              <w:jc w:val="center"/>
              <w:rPr>
                <w:rFonts w:ascii="Times New Roman" w:hAnsi="Times New Roman" w:cs="Times New Roman"/>
              </w:rPr>
            </w:pPr>
            <w:r w:rsidRPr="00B75D87">
              <w:rPr>
                <w:rFonts w:ascii="Times New Roman" w:hAnsi="Times New Roman" w:cs="Times New Roman"/>
              </w:rPr>
              <w:t>1.33</w:t>
            </w:r>
          </w:p>
        </w:tc>
        <w:tc>
          <w:tcPr>
            <w:tcW w:w="4037" w:type="dxa"/>
          </w:tcPr>
          <w:p w14:paraId="61EFEAC5" w14:textId="77777777" w:rsidR="00B75D87" w:rsidRPr="00B75D87" w:rsidRDefault="00B75D87" w:rsidP="00A448F5">
            <w:pPr>
              <w:jc w:val="center"/>
              <w:rPr>
                <w:rFonts w:ascii="Times New Roman" w:hAnsi="Times New Roman" w:cs="Times New Roman"/>
              </w:rPr>
            </w:pPr>
            <w:r w:rsidRPr="00B75D87">
              <w:rPr>
                <w:rFonts w:ascii="Times New Roman" w:hAnsi="Times New Roman" w:cs="Times New Roman"/>
              </w:rPr>
              <w:t>67-69</w:t>
            </w:r>
          </w:p>
        </w:tc>
      </w:tr>
      <w:tr w:rsidR="00B75D87" w:rsidRPr="00B75D87" w14:paraId="5D9D688B" w14:textId="77777777" w:rsidTr="001F5B01">
        <w:trPr>
          <w:jc w:val="center"/>
        </w:trPr>
        <w:tc>
          <w:tcPr>
            <w:tcW w:w="1088" w:type="dxa"/>
          </w:tcPr>
          <w:p w14:paraId="61A702D4" w14:textId="77777777" w:rsidR="00B75D87" w:rsidRPr="00B75D87" w:rsidRDefault="00B75D87" w:rsidP="00A448F5">
            <w:pPr>
              <w:jc w:val="center"/>
              <w:rPr>
                <w:rFonts w:ascii="Times New Roman" w:hAnsi="Times New Roman" w:cs="Times New Roman"/>
              </w:rPr>
            </w:pPr>
            <w:r w:rsidRPr="00B75D87">
              <w:rPr>
                <w:rFonts w:ascii="Times New Roman" w:hAnsi="Times New Roman" w:cs="Times New Roman"/>
              </w:rPr>
              <w:t>D</w:t>
            </w:r>
          </w:p>
        </w:tc>
        <w:tc>
          <w:tcPr>
            <w:tcW w:w="1080" w:type="dxa"/>
          </w:tcPr>
          <w:p w14:paraId="5F245B1A" w14:textId="77777777" w:rsidR="00B75D87" w:rsidRPr="00B75D87" w:rsidRDefault="00B75D87" w:rsidP="00A448F5">
            <w:pPr>
              <w:jc w:val="center"/>
              <w:rPr>
                <w:rFonts w:ascii="Times New Roman" w:hAnsi="Times New Roman" w:cs="Times New Roman"/>
              </w:rPr>
            </w:pPr>
            <w:r w:rsidRPr="00B75D87">
              <w:rPr>
                <w:rFonts w:ascii="Times New Roman" w:hAnsi="Times New Roman" w:cs="Times New Roman"/>
              </w:rPr>
              <w:t>1.00</w:t>
            </w:r>
          </w:p>
        </w:tc>
        <w:tc>
          <w:tcPr>
            <w:tcW w:w="4037" w:type="dxa"/>
          </w:tcPr>
          <w:p w14:paraId="10C7D75B" w14:textId="77777777" w:rsidR="00B75D87" w:rsidRPr="00B75D87" w:rsidRDefault="00B75D87" w:rsidP="00A448F5">
            <w:pPr>
              <w:jc w:val="center"/>
              <w:rPr>
                <w:rFonts w:ascii="Times New Roman" w:hAnsi="Times New Roman" w:cs="Times New Roman"/>
              </w:rPr>
            </w:pPr>
            <w:r w:rsidRPr="00B75D87">
              <w:rPr>
                <w:rFonts w:ascii="Times New Roman" w:hAnsi="Times New Roman" w:cs="Times New Roman"/>
              </w:rPr>
              <w:t>63-66</w:t>
            </w:r>
          </w:p>
        </w:tc>
      </w:tr>
      <w:tr w:rsidR="00B75D87" w:rsidRPr="00B75D87" w14:paraId="18CA0A24" w14:textId="77777777" w:rsidTr="001F5B01">
        <w:trPr>
          <w:jc w:val="center"/>
        </w:trPr>
        <w:tc>
          <w:tcPr>
            <w:tcW w:w="1088" w:type="dxa"/>
          </w:tcPr>
          <w:p w14:paraId="7AC075F5" w14:textId="77777777" w:rsidR="00B75D87" w:rsidRPr="00B75D87" w:rsidRDefault="00B75D87" w:rsidP="00A448F5">
            <w:pPr>
              <w:jc w:val="center"/>
              <w:rPr>
                <w:rFonts w:ascii="Times New Roman" w:hAnsi="Times New Roman" w:cs="Times New Roman"/>
              </w:rPr>
            </w:pPr>
            <w:r w:rsidRPr="00B75D87">
              <w:rPr>
                <w:rFonts w:ascii="Times New Roman" w:hAnsi="Times New Roman" w:cs="Times New Roman"/>
              </w:rPr>
              <w:t>D-</w:t>
            </w:r>
          </w:p>
        </w:tc>
        <w:tc>
          <w:tcPr>
            <w:tcW w:w="1080" w:type="dxa"/>
          </w:tcPr>
          <w:p w14:paraId="447A3390" w14:textId="77777777" w:rsidR="00B75D87" w:rsidRPr="00B75D87" w:rsidRDefault="00B75D87" w:rsidP="00A448F5">
            <w:pPr>
              <w:jc w:val="center"/>
              <w:rPr>
                <w:rFonts w:ascii="Times New Roman" w:hAnsi="Times New Roman" w:cs="Times New Roman"/>
              </w:rPr>
            </w:pPr>
            <w:r w:rsidRPr="00B75D87">
              <w:rPr>
                <w:rFonts w:ascii="Times New Roman" w:hAnsi="Times New Roman" w:cs="Times New Roman"/>
              </w:rPr>
              <w:t>0.67</w:t>
            </w:r>
          </w:p>
        </w:tc>
        <w:tc>
          <w:tcPr>
            <w:tcW w:w="4037" w:type="dxa"/>
          </w:tcPr>
          <w:p w14:paraId="1F18E305" w14:textId="77777777" w:rsidR="00B75D87" w:rsidRPr="00B75D87" w:rsidRDefault="00B75D87" w:rsidP="00A448F5">
            <w:pPr>
              <w:jc w:val="center"/>
              <w:rPr>
                <w:rFonts w:ascii="Times New Roman" w:hAnsi="Times New Roman" w:cs="Times New Roman"/>
              </w:rPr>
            </w:pPr>
            <w:r w:rsidRPr="00B75D87">
              <w:rPr>
                <w:rFonts w:ascii="Times New Roman" w:hAnsi="Times New Roman" w:cs="Times New Roman"/>
              </w:rPr>
              <w:t>60-62</w:t>
            </w:r>
          </w:p>
        </w:tc>
      </w:tr>
      <w:tr w:rsidR="00B75D87" w:rsidRPr="00B75D87" w14:paraId="12564EC1" w14:textId="77777777" w:rsidTr="001F5B01">
        <w:trPr>
          <w:jc w:val="center"/>
        </w:trPr>
        <w:tc>
          <w:tcPr>
            <w:tcW w:w="1088" w:type="dxa"/>
          </w:tcPr>
          <w:p w14:paraId="19F3B9F5" w14:textId="77777777" w:rsidR="00B75D87" w:rsidRPr="00B75D87" w:rsidRDefault="00B75D87" w:rsidP="00A448F5">
            <w:pPr>
              <w:jc w:val="center"/>
              <w:rPr>
                <w:rFonts w:ascii="Times New Roman" w:hAnsi="Times New Roman" w:cs="Times New Roman"/>
              </w:rPr>
            </w:pPr>
            <w:r w:rsidRPr="00B75D87">
              <w:rPr>
                <w:rFonts w:ascii="Times New Roman" w:hAnsi="Times New Roman" w:cs="Times New Roman"/>
              </w:rPr>
              <w:t>F</w:t>
            </w:r>
          </w:p>
        </w:tc>
        <w:tc>
          <w:tcPr>
            <w:tcW w:w="1080" w:type="dxa"/>
          </w:tcPr>
          <w:p w14:paraId="3631AC4B" w14:textId="77777777" w:rsidR="00B75D87" w:rsidRPr="00B75D87" w:rsidRDefault="00B75D87" w:rsidP="00A448F5">
            <w:pPr>
              <w:jc w:val="center"/>
              <w:rPr>
                <w:rFonts w:ascii="Times New Roman" w:hAnsi="Times New Roman" w:cs="Times New Roman"/>
              </w:rPr>
            </w:pPr>
            <w:r w:rsidRPr="00B75D87">
              <w:rPr>
                <w:rFonts w:ascii="Times New Roman" w:hAnsi="Times New Roman" w:cs="Times New Roman"/>
              </w:rPr>
              <w:t>0.00</w:t>
            </w:r>
          </w:p>
        </w:tc>
        <w:tc>
          <w:tcPr>
            <w:tcW w:w="4037" w:type="dxa"/>
          </w:tcPr>
          <w:p w14:paraId="2AAB8D3E" w14:textId="77777777" w:rsidR="00B75D87" w:rsidRPr="00B75D87" w:rsidRDefault="00B75D87" w:rsidP="00A448F5">
            <w:pPr>
              <w:jc w:val="center"/>
              <w:rPr>
                <w:rFonts w:ascii="Times New Roman" w:hAnsi="Times New Roman" w:cs="Times New Roman"/>
              </w:rPr>
            </w:pPr>
            <w:r w:rsidRPr="00B75D87">
              <w:rPr>
                <w:rFonts w:ascii="Times New Roman" w:hAnsi="Times New Roman" w:cs="Times New Roman"/>
              </w:rPr>
              <w:t>0-59</w:t>
            </w:r>
          </w:p>
        </w:tc>
      </w:tr>
      <w:bookmarkEnd w:id="0"/>
    </w:tbl>
    <w:p w14:paraId="2E971272" w14:textId="77777777" w:rsidR="001F5B01" w:rsidRDefault="001F5B01" w:rsidP="2907A40F">
      <w:pPr>
        <w:rPr>
          <w:rFonts w:ascii="Times New Roman" w:hAnsi="Times New Roman" w:cs="Times New Roman"/>
          <w:b/>
          <w:bCs/>
        </w:rPr>
      </w:pPr>
    </w:p>
    <w:p w14:paraId="7057AFCB" w14:textId="77777777" w:rsidR="001F5B01" w:rsidRDefault="001F5B01" w:rsidP="2907A40F">
      <w:pPr>
        <w:rPr>
          <w:rFonts w:ascii="Times New Roman" w:hAnsi="Times New Roman" w:cs="Times New Roman"/>
          <w:b/>
          <w:bCs/>
        </w:rPr>
      </w:pPr>
    </w:p>
    <w:p w14:paraId="7851DB36" w14:textId="174FEBB0" w:rsidR="00B75D87" w:rsidRPr="00B75D87" w:rsidRDefault="001F5B01" w:rsidP="2907A40F">
      <w:pPr>
        <w:rPr>
          <w:rFonts w:ascii="Times New Roman" w:hAnsi="Times New Roman" w:cs="Times New Roman"/>
          <w:b/>
          <w:bCs/>
        </w:rPr>
      </w:pPr>
      <w:r w:rsidRPr="004773FE">
        <w:rPr>
          <w:rFonts w:ascii="Times New Roman" w:hAnsi="Times New Roman" w:cs="Times New Roman"/>
          <w:b/>
          <w:bCs/>
        </w:rPr>
        <w:t>Graded Course Components</w:t>
      </w:r>
      <w:r w:rsidR="00B75D87" w:rsidRPr="004773FE">
        <w:rPr>
          <w:rFonts w:ascii="Times New Roman" w:hAnsi="Times New Roman" w:cs="Times New Roman"/>
          <w:b/>
          <w:bCs/>
        </w:rPr>
        <w:t>:</w:t>
      </w:r>
    </w:p>
    <w:p w14:paraId="5045C8B7" w14:textId="0D0DB3C2" w:rsidR="00D736EA" w:rsidRPr="004773FE" w:rsidRDefault="00B75D87" w:rsidP="00B75D87">
      <w:pPr>
        <w:rPr>
          <w:rFonts w:ascii="Times New Roman" w:hAnsi="Times New Roman" w:cs="Times New Roman"/>
        </w:rPr>
      </w:pPr>
      <w:r w:rsidRPr="00B75D87">
        <w:rPr>
          <w:rFonts w:ascii="Times New Roman" w:hAnsi="Times New Roman" w:cs="Times New Roman"/>
        </w:rPr>
        <w:tab/>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778"/>
        <w:gridCol w:w="2700"/>
        <w:gridCol w:w="3708"/>
      </w:tblGrid>
      <w:tr w:rsidR="00B75D87" w:rsidRPr="00CB6479" w14:paraId="59F78B1F" w14:textId="77777777" w:rsidTr="00D44553">
        <w:trPr>
          <w:trHeight w:val="163"/>
        </w:trPr>
        <w:tc>
          <w:tcPr>
            <w:tcW w:w="2778" w:type="dxa"/>
            <w:tcBorders>
              <w:top w:val="none" w:sz="6" w:space="0" w:color="auto"/>
              <w:bottom w:val="none" w:sz="6" w:space="0" w:color="auto"/>
              <w:right w:val="none" w:sz="6" w:space="0" w:color="auto"/>
            </w:tcBorders>
          </w:tcPr>
          <w:p w14:paraId="5E02E5BE" w14:textId="77777777" w:rsidR="00B75D87" w:rsidRPr="00CB6479" w:rsidRDefault="00B75D87" w:rsidP="00A448F5">
            <w:pPr>
              <w:rPr>
                <w:rFonts w:ascii="Times New Roman" w:hAnsi="Times New Roman" w:cs="Times New Roman"/>
                <w:b/>
                <w:bCs/>
                <w:u w:val="single"/>
              </w:rPr>
            </w:pPr>
            <w:r w:rsidRPr="00CB6479">
              <w:rPr>
                <w:rFonts w:ascii="Times New Roman" w:hAnsi="Times New Roman" w:cs="Times New Roman"/>
                <w:b/>
                <w:bCs/>
                <w:u w:val="single"/>
              </w:rPr>
              <w:t xml:space="preserve">Required Component </w:t>
            </w:r>
          </w:p>
        </w:tc>
        <w:tc>
          <w:tcPr>
            <w:tcW w:w="2700" w:type="dxa"/>
            <w:tcBorders>
              <w:top w:val="none" w:sz="6" w:space="0" w:color="auto"/>
              <w:left w:val="none" w:sz="6" w:space="0" w:color="auto"/>
              <w:bottom w:val="none" w:sz="6" w:space="0" w:color="auto"/>
              <w:right w:val="none" w:sz="6" w:space="0" w:color="auto"/>
            </w:tcBorders>
          </w:tcPr>
          <w:p w14:paraId="3034994B" w14:textId="75005938" w:rsidR="00B75D87" w:rsidRPr="008A49CF" w:rsidRDefault="00337A35" w:rsidP="00A448F5">
            <w:pPr>
              <w:rPr>
                <w:rFonts w:ascii="Times New Roman" w:hAnsi="Times New Roman" w:cs="Times New Roman"/>
                <w:b/>
                <w:bCs/>
                <w:highlight w:val="yellow"/>
                <w:u w:val="single"/>
              </w:rPr>
            </w:pPr>
            <w:r w:rsidRPr="008A49CF">
              <w:rPr>
                <w:rFonts w:ascii="Times New Roman" w:hAnsi="Times New Roman" w:cs="Times New Roman"/>
                <w:b/>
                <w:bCs/>
                <w:highlight w:val="yellow"/>
                <w:u w:val="single"/>
              </w:rPr>
              <w:t xml:space="preserve">Grade </w:t>
            </w:r>
            <w:r w:rsidR="00B75D87" w:rsidRPr="008A49CF">
              <w:rPr>
                <w:rFonts w:ascii="Times New Roman" w:hAnsi="Times New Roman" w:cs="Times New Roman"/>
                <w:b/>
                <w:bCs/>
                <w:highlight w:val="yellow"/>
                <w:u w:val="single"/>
              </w:rPr>
              <w:t xml:space="preserve">Weight </w:t>
            </w:r>
            <w:r w:rsidR="008A49CF" w:rsidRPr="008A49CF">
              <w:rPr>
                <w:rFonts w:ascii="Times New Roman" w:hAnsi="Times New Roman" w:cs="Times New Roman"/>
                <w:b/>
                <w:bCs/>
                <w:i/>
                <w:iCs/>
                <w:highlight w:val="yellow"/>
                <w:u w:val="single"/>
              </w:rPr>
              <w:t>{specify}</w:t>
            </w:r>
          </w:p>
        </w:tc>
        <w:tc>
          <w:tcPr>
            <w:tcW w:w="3708" w:type="dxa"/>
            <w:tcBorders>
              <w:top w:val="none" w:sz="6" w:space="0" w:color="auto"/>
              <w:left w:val="none" w:sz="6" w:space="0" w:color="auto"/>
              <w:bottom w:val="none" w:sz="6" w:space="0" w:color="auto"/>
            </w:tcBorders>
          </w:tcPr>
          <w:p w14:paraId="6CE9A1F8" w14:textId="26925241" w:rsidR="00B75D87" w:rsidRPr="00CB6479" w:rsidRDefault="00B75D87" w:rsidP="00A448F5">
            <w:pPr>
              <w:rPr>
                <w:rFonts w:ascii="Times New Roman" w:hAnsi="Times New Roman" w:cs="Times New Roman"/>
                <w:b/>
                <w:bCs/>
                <w:u w:val="single"/>
              </w:rPr>
            </w:pPr>
            <w:r w:rsidRPr="00CB6479">
              <w:rPr>
                <w:rFonts w:ascii="Times New Roman" w:hAnsi="Times New Roman" w:cs="Times New Roman"/>
                <w:b/>
                <w:bCs/>
                <w:u w:val="single"/>
              </w:rPr>
              <w:t>Example</w:t>
            </w:r>
            <w:r w:rsidR="00D736EA">
              <w:rPr>
                <w:rFonts w:ascii="Times New Roman" w:hAnsi="Times New Roman" w:cs="Times New Roman"/>
                <w:b/>
                <w:bCs/>
                <w:u w:val="single"/>
              </w:rPr>
              <w:t xml:space="preserve"> Assignments</w:t>
            </w:r>
            <w:r w:rsidRPr="00CB6479">
              <w:rPr>
                <w:rFonts w:ascii="Times New Roman" w:hAnsi="Times New Roman" w:cs="Times New Roman"/>
                <w:b/>
                <w:bCs/>
                <w:u w:val="single"/>
              </w:rPr>
              <w:t xml:space="preserve"> </w:t>
            </w:r>
          </w:p>
        </w:tc>
      </w:tr>
      <w:tr w:rsidR="00B75D87" w:rsidRPr="00B75D87" w14:paraId="57FD4429" w14:textId="77777777" w:rsidTr="00D44553">
        <w:trPr>
          <w:trHeight w:val="1216"/>
        </w:trPr>
        <w:tc>
          <w:tcPr>
            <w:tcW w:w="2778" w:type="dxa"/>
            <w:tcBorders>
              <w:top w:val="none" w:sz="6" w:space="0" w:color="auto"/>
              <w:bottom w:val="none" w:sz="6" w:space="0" w:color="auto"/>
              <w:right w:val="none" w:sz="6" w:space="0" w:color="auto"/>
            </w:tcBorders>
          </w:tcPr>
          <w:p w14:paraId="08A110FD" w14:textId="4150B0B8" w:rsidR="00B75D87" w:rsidRPr="00B75D87" w:rsidRDefault="00CB6479" w:rsidP="00A448F5">
            <w:pPr>
              <w:rPr>
                <w:rFonts w:ascii="Times New Roman" w:hAnsi="Times New Roman" w:cs="Times New Roman"/>
              </w:rPr>
            </w:pPr>
            <w:r>
              <w:rPr>
                <w:rFonts w:ascii="Times New Roman" w:hAnsi="Times New Roman" w:cs="Times New Roman"/>
              </w:rPr>
              <w:t>Academic Strategies applied to topic content</w:t>
            </w:r>
            <w:r w:rsidR="00B75D87" w:rsidRPr="00B75D87">
              <w:rPr>
                <w:rFonts w:ascii="Times New Roman" w:hAnsi="Times New Roman" w:cs="Times New Roman"/>
              </w:rPr>
              <w:t xml:space="preserve"> </w:t>
            </w:r>
          </w:p>
        </w:tc>
        <w:tc>
          <w:tcPr>
            <w:tcW w:w="2700" w:type="dxa"/>
            <w:tcBorders>
              <w:top w:val="none" w:sz="6" w:space="0" w:color="auto"/>
              <w:left w:val="none" w:sz="6" w:space="0" w:color="auto"/>
              <w:bottom w:val="none" w:sz="6" w:space="0" w:color="auto"/>
              <w:right w:val="none" w:sz="6" w:space="0" w:color="auto"/>
            </w:tcBorders>
          </w:tcPr>
          <w:p w14:paraId="26155C87" w14:textId="67715233" w:rsidR="00B75D87" w:rsidRPr="00B75D87" w:rsidRDefault="00D44553" w:rsidP="00A448F5">
            <w:pPr>
              <w:rPr>
                <w:rFonts w:ascii="Times New Roman" w:hAnsi="Times New Roman" w:cs="Times New Roman"/>
              </w:rPr>
            </w:pPr>
            <w:r w:rsidRPr="008A49CF">
              <w:rPr>
                <w:rFonts w:ascii="Times New Roman" w:hAnsi="Times New Roman" w:cs="Times New Roman"/>
                <w:highlight w:val="yellow"/>
              </w:rPr>
              <w:t>10-</w:t>
            </w:r>
            <w:r w:rsidR="00B75D87" w:rsidRPr="008A49CF">
              <w:rPr>
                <w:rFonts w:ascii="Times New Roman" w:hAnsi="Times New Roman" w:cs="Times New Roman"/>
                <w:highlight w:val="yellow"/>
              </w:rPr>
              <w:t>15%</w:t>
            </w:r>
            <w:r w:rsidR="00B75D87" w:rsidRPr="00B75D87">
              <w:rPr>
                <w:rFonts w:ascii="Times New Roman" w:hAnsi="Times New Roman" w:cs="Times New Roman"/>
              </w:rPr>
              <w:t xml:space="preserve"> </w:t>
            </w:r>
          </w:p>
        </w:tc>
        <w:tc>
          <w:tcPr>
            <w:tcW w:w="3708" w:type="dxa"/>
            <w:tcBorders>
              <w:top w:val="none" w:sz="6" w:space="0" w:color="auto"/>
              <w:left w:val="none" w:sz="6" w:space="0" w:color="auto"/>
              <w:bottom w:val="none" w:sz="6" w:space="0" w:color="auto"/>
            </w:tcBorders>
          </w:tcPr>
          <w:p w14:paraId="6D3047A2" w14:textId="77777777" w:rsidR="00D44553" w:rsidRPr="00D45E5B" w:rsidRDefault="00D44553" w:rsidP="00D44553">
            <w:pPr>
              <w:numPr>
                <w:ilvl w:val="0"/>
                <w:numId w:val="33"/>
              </w:numPr>
              <w:ind w:left="336" w:hanging="336"/>
              <w:textAlignment w:val="baseline"/>
              <w:rPr>
                <w:rFonts w:ascii="Times New Roman" w:eastAsia="Times New Roman" w:hAnsi="Times New Roman" w:cs="Times New Roman"/>
                <w:kern w:val="0"/>
                <w14:ligatures w14:val="none"/>
              </w:rPr>
            </w:pPr>
            <w:r w:rsidRPr="00D45E5B">
              <w:rPr>
                <w:rFonts w:ascii="Times New Roman" w:eastAsia="Times New Roman" w:hAnsi="Times New Roman" w:cs="Times New Roman"/>
                <w:kern w:val="0"/>
                <w14:ligatures w14:val="none"/>
              </w:rPr>
              <w:t>Pomodoro Technique </w:t>
            </w:r>
          </w:p>
          <w:p w14:paraId="7038FA39" w14:textId="77777777" w:rsidR="00D44553" w:rsidRPr="00D45E5B" w:rsidRDefault="00D44553" w:rsidP="00D44553">
            <w:pPr>
              <w:numPr>
                <w:ilvl w:val="0"/>
                <w:numId w:val="34"/>
              </w:numPr>
              <w:ind w:left="336" w:hanging="336"/>
              <w:textAlignment w:val="baseline"/>
              <w:rPr>
                <w:rFonts w:ascii="Times New Roman" w:eastAsia="Times New Roman" w:hAnsi="Times New Roman" w:cs="Times New Roman"/>
                <w:kern w:val="0"/>
                <w14:ligatures w14:val="none"/>
              </w:rPr>
            </w:pPr>
            <w:r w:rsidRPr="00D45E5B">
              <w:rPr>
                <w:rFonts w:ascii="Times New Roman" w:eastAsia="Times New Roman" w:hAnsi="Times New Roman" w:cs="Times New Roman"/>
                <w:kern w:val="0"/>
                <w14:ligatures w14:val="none"/>
              </w:rPr>
              <w:t>Information processing curriculum </w:t>
            </w:r>
          </w:p>
          <w:p w14:paraId="35F01FB5" w14:textId="77777777" w:rsidR="00B75D87" w:rsidRPr="00B75D87" w:rsidRDefault="00B75D87" w:rsidP="00A448F5">
            <w:pPr>
              <w:rPr>
                <w:rFonts w:ascii="Times New Roman" w:hAnsi="Times New Roman" w:cs="Times New Roman"/>
              </w:rPr>
            </w:pPr>
          </w:p>
        </w:tc>
      </w:tr>
      <w:tr w:rsidR="00B75D87" w:rsidRPr="00B75D87" w14:paraId="0AFED6EA" w14:textId="77777777" w:rsidTr="00D44553">
        <w:trPr>
          <w:trHeight w:val="622"/>
        </w:trPr>
        <w:tc>
          <w:tcPr>
            <w:tcW w:w="2778" w:type="dxa"/>
            <w:tcBorders>
              <w:top w:val="none" w:sz="6" w:space="0" w:color="auto"/>
              <w:bottom w:val="none" w:sz="6" w:space="0" w:color="auto"/>
              <w:right w:val="none" w:sz="6" w:space="0" w:color="auto"/>
            </w:tcBorders>
          </w:tcPr>
          <w:p w14:paraId="10951F2E" w14:textId="418FD78D" w:rsidR="00B75D87" w:rsidRPr="00B75D87" w:rsidRDefault="00CB6479" w:rsidP="00A448F5">
            <w:pPr>
              <w:rPr>
                <w:rFonts w:ascii="Times New Roman" w:hAnsi="Times New Roman" w:cs="Times New Roman"/>
              </w:rPr>
            </w:pPr>
            <w:r>
              <w:rPr>
                <w:rFonts w:ascii="Times New Roman" w:hAnsi="Times New Roman" w:cs="Times New Roman"/>
              </w:rPr>
              <w:t>Academic Strategies – time and resources</w:t>
            </w:r>
            <w:r w:rsidR="00B75D87" w:rsidRPr="00B75D87">
              <w:rPr>
                <w:rFonts w:ascii="Times New Roman" w:hAnsi="Times New Roman" w:cs="Times New Roman"/>
                <w:i/>
                <w:iCs/>
              </w:rPr>
              <w:t xml:space="preserve"> </w:t>
            </w:r>
          </w:p>
        </w:tc>
        <w:tc>
          <w:tcPr>
            <w:tcW w:w="2700" w:type="dxa"/>
            <w:tcBorders>
              <w:top w:val="none" w:sz="6" w:space="0" w:color="auto"/>
              <w:left w:val="none" w:sz="6" w:space="0" w:color="auto"/>
              <w:bottom w:val="none" w:sz="6" w:space="0" w:color="auto"/>
              <w:right w:val="none" w:sz="6" w:space="0" w:color="auto"/>
            </w:tcBorders>
          </w:tcPr>
          <w:p w14:paraId="43D9CF0C" w14:textId="0892A9CF" w:rsidR="00B75D87" w:rsidRPr="00B75D87" w:rsidRDefault="00D44553" w:rsidP="00A448F5">
            <w:pPr>
              <w:rPr>
                <w:rFonts w:ascii="Times New Roman" w:hAnsi="Times New Roman" w:cs="Times New Roman"/>
              </w:rPr>
            </w:pPr>
            <w:r w:rsidRPr="008A49CF">
              <w:rPr>
                <w:rFonts w:ascii="Times New Roman" w:hAnsi="Times New Roman" w:cs="Times New Roman"/>
                <w:highlight w:val="yellow"/>
              </w:rPr>
              <w:t>10-</w:t>
            </w:r>
            <w:r w:rsidR="00B75D87" w:rsidRPr="008A49CF">
              <w:rPr>
                <w:rFonts w:ascii="Times New Roman" w:hAnsi="Times New Roman" w:cs="Times New Roman"/>
                <w:highlight w:val="yellow"/>
              </w:rPr>
              <w:t>15%</w:t>
            </w:r>
            <w:r w:rsidR="00B75D87" w:rsidRPr="00B75D87">
              <w:rPr>
                <w:rFonts w:ascii="Times New Roman" w:hAnsi="Times New Roman" w:cs="Times New Roman"/>
              </w:rPr>
              <w:t xml:space="preserve"> </w:t>
            </w:r>
          </w:p>
        </w:tc>
        <w:tc>
          <w:tcPr>
            <w:tcW w:w="3708" w:type="dxa"/>
            <w:tcBorders>
              <w:top w:val="none" w:sz="6" w:space="0" w:color="auto"/>
              <w:left w:val="none" w:sz="6" w:space="0" w:color="auto"/>
              <w:bottom w:val="none" w:sz="6" w:space="0" w:color="auto"/>
            </w:tcBorders>
          </w:tcPr>
          <w:p w14:paraId="408A7956" w14:textId="77777777" w:rsidR="00D44553" w:rsidRPr="00D45E5B" w:rsidRDefault="00D44553" w:rsidP="00D44553">
            <w:pPr>
              <w:numPr>
                <w:ilvl w:val="0"/>
                <w:numId w:val="31"/>
              </w:numPr>
              <w:ind w:left="336" w:hanging="336"/>
              <w:textAlignment w:val="baseline"/>
              <w:rPr>
                <w:rFonts w:ascii="Times New Roman" w:eastAsia="Times New Roman" w:hAnsi="Times New Roman" w:cs="Times New Roman"/>
                <w:kern w:val="0"/>
                <w14:ligatures w14:val="none"/>
              </w:rPr>
            </w:pPr>
            <w:r w:rsidRPr="00D45E5B">
              <w:rPr>
                <w:rFonts w:ascii="Times New Roman" w:eastAsia="Times New Roman" w:hAnsi="Times New Roman" w:cs="Times New Roman"/>
                <w:kern w:val="0"/>
                <w14:ligatures w14:val="none"/>
              </w:rPr>
              <w:t>Master Calendar </w:t>
            </w:r>
          </w:p>
          <w:p w14:paraId="1B5D9D2E" w14:textId="77777777" w:rsidR="00D44553" w:rsidRDefault="00D44553" w:rsidP="00D44553">
            <w:pPr>
              <w:numPr>
                <w:ilvl w:val="0"/>
                <w:numId w:val="32"/>
              </w:numPr>
              <w:ind w:left="336" w:hanging="336"/>
              <w:textAlignment w:val="baseline"/>
              <w:rPr>
                <w:rFonts w:ascii="Times New Roman" w:eastAsia="Times New Roman" w:hAnsi="Times New Roman" w:cs="Times New Roman"/>
                <w:kern w:val="0"/>
                <w14:ligatures w14:val="none"/>
              </w:rPr>
            </w:pPr>
            <w:r w:rsidRPr="00D45E5B">
              <w:rPr>
                <w:rFonts w:ascii="Times New Roman" w:eastAsia="Times New Roman" w:hAnsi="Times New Roman" w:cs="Times New Roman"/>
                <w:kern w:val="0"/>
                <w14:ligatures w14:val="none"/>
              </w:rPr>
              <w:t>Ideal schedule </w:t>
            </w:r>
          </w:p>
          <w:p w14:paraId="7163A561" w14:textId="77777777" w:rsidR="00D44553" w:rsidRDefault="00D44553" w:rsidP="00D44553">
            <w:pPr>
              <w:numPr>
                <w:ilvl w:val="0"/>
                <w:numId w:val="32"/>
              </w:numPr>
              <w:ind w:left="336" w:hanging="336"/>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Library</w:t>
            </w:r>
          </w:p>
          <w:p w14:paraId="16CC78DF" w14:textId="77777777" w:rsidR="00D44553" w:rsidRDefault="00D44553" w:rsidP="00D44553">
            <w:pPr>
              <w:numPr>
                <w:ilvl w:val="0"/>
                <w:numId w:val="32"/>
              </w:numPr>
              <w:ind w:left="336" w:hanging="336"/>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Office 365</w:t>
            </w:r>
          </w:p>
          <w:p w14:paraId="7898471B" w14:textId="41359E15" w:rsidR="00B75D87" w:rsidRPr="00D44553" w:rsidRDefault="00B75D87" w:rsidP="00D44553">
            <w:pPr>
              <w:rPr>
                <w:rFonts w:ascii="Times New Roman" w:hAnsi="Times New Roman" w:cs="Times New Roman"/>
              </w:rPr>
            </w:pPr>
            <w:r w:rsidRPr="00D44553">
              <w:rPr>
                <w:rFonts w:ascii="Times New Roman" w:hAnsi="Times New Roman" w:cs="Times New Roman"/>
              </w:rPr>
              <w:t xml:space="preserve"> </w:t>
            </w:r>
          </w:p>
          <w:p w14:paraId="04ECC99A" w14:textId="77777777" w:rsidR="00B75D87" w:rsidRPr="00B75D87" w:rsidRDefault="00B75D87" w:rsidP="00A448F5">
            <w:pPr>
              <w:rPr>
                <w:rFonts w:ascii="Times New Roman" w:hAnsi="Times New Roman" w:cs="Times New Roman"/>
              </w:rPr>
            </w:pPr>
          </w:p>
        </w:tc>
      </w:tr>
      <w:tr w:rsidR="00B75D87" w:rsidRPr="00B75D87" w14:paraId="158462F4" w14:textId="77777777" w:rsidTr="00D44553">
        <w:trPr>
          <w:trHeight w:val="770"/>
        </w:trPr>
        <w:tc>
          <w:tcPr>
            <w:tcW w:w="2778" w:type="dxa"/>
            <w:tcBorders>
              <w:top w:val="none" w:sz="6" w:space="0" w:color="auto"/>
              <w:bottom w:val="none" w:sz="6" w:space="0" w:color="auto"/>
              <w:right w:val="none" w:sz="6" w:space="0" w:color="auto"/>
            </w:tcBorders>
          </w:tcPr>
          <w:p w14:paraId="6D878ACC" w14:textId="1607B899" w:rsidR="00B75D87" w:rsidRPr="00B75D87" w:rsidRDefault="00CB6479" w:rsidP="00A448F5">
            <w:pPr>
              <w:rPr>
                <w:rFonts w:ascii="Times New Roman" w:hAnsi="Times New Roman" w:cs="Times New Roman"/>
              </w:rPr>
            </w:pPr>
            <w:r>
              <w:rPr>
                <w:rFonts w:ascii="Times New Roman" w:hAnsi="Times New Roman" w:cs="Times New Roman"/>
              </w:rPr>
              <w:t>Academic &amp; Career Advising skills &amp; resources</w:t>
            </w:r>
            <w:r w:rsidR="00B75D87" w:rsidRPr="00B75D87">
              <w:rPr>
                <w:rFonts w:ascii="Times New Roman" w:hAnsi="Times New Roman" w:cs="Times New Roman"/>
              </w:rPr>
              <w:t xml:space="preserve"> </w:t>
            </w:r>
          </w:p>
        </w:tc>
        <w:tc>
          <w:tcPr>
            <w:tcW w:w="2700" w:type="dxa"/>
            <w:tcBorders>
              <w:top w:val="none" w:sz="6" w:space="0" w:color="auto"/>
              <w:left w:val="none" w:sz="6" w:space="0" w:color="auto"/>
              <w:bottom w:val="none" w:sz="6" w:space="0" w:color="auto"/>
              <w:right w:val="none" w:sz="6" w:space="0" w:color="auto"/>
            </w:tcBorders>
          </w:tcPr>
          <w:p w14:paraId="03E4B25E" w14:textId="0E7E4D77" w:rsidR="00B75D87" w:rsidRPr="00B75D87" w:rsidRDefault="00D44553" w:rsidP="00A448F5">
            <w:pPr>
              <w:rPr>
                <w:rFonts w:ascii="Times New Roman" w:hAnsi="Times New Roman" w:cs="Times New Roman"/>
              </w:rPr>
            </w:pPr>
            <w:r w:rsidRPr="008A49CF">
              <w:rPr>
                <w:rFonts w:ascii="Times New Roman" w:hAnsi="Times New Roman" w:cs="Times New Roman"/>
                <w:highlight w:val="yellow"/>
              </w:rPr>
              <w:t>10-</w:t>
            </w:r>
            <w:r w:rsidR="00B75D87" w:rsidRPr="008A49CF">
              <w:rPr>
                <w:rFonts w:ascii="Times New Roman" w:hAnsi="Times New Roman" w:cs="Times New Roman"/>
                <w:highlight w:val="yellow"/>
              </w:rPr>
              <w:t>15%</w:t>
            </w:r>
            <w:r w:rsidR="00B75D87" w:rsidRPr="00B75D87">
              <w:rPr>
                <w:rFonts w:ascii="Times New Roman" w:hAnsi="Times New Roman" w:cs="Times New Roman"/>
              </w:rPr>
              <w:t xml:space="preserve"> </w:t>
            </w:r>
          </w:p>
        </w:tc>
        <w:tc>
          <w:tcPr>
            <w:tcW w:w="3708" w:type="dxa"/>
            <w:tcBorders>
              <w:top w:val="none" w:sz="6" w:space="0" w:color="auto"/>
              <w:left w:val="none" w:sz="6" w:space="0" w:color="auto"/>
              <w:bottom w:val="none" w:sz="6" w:space="0" w:color="auto"/>
            </w:tcBorders>
          </w:tcPr>
          <w:p w14:paraId="07A5E891" w14:textId="77777777" w:rsidR="00D44553" w:rsidRPr="0014743F" w:rsidRDefault="00D44553" w:rsidP="00D44553">
            <w:pPr>
              <w:numPr>
                <w:ilvl w:val="0"/>
                <w:numId w:val="26"/>
              </w:numPr>
              <w:ind w:left="336" w:hanging="336"/>
              <w:textAlignment w:val="baseline"/>
              <w:rPr>
                <w:rFonts w:ascii="Times New Roman" w:eastAsia="Times New Roman" w:hAnsi="Times New Roman" w:cs="Times New Roman"/>
                <w:kern w:val="0"/>
                <w14:ligatures w14:val="none"/>
              </w:rPr>
            </w:pPr>
            <w:r w:rsidRPr="0014743F">
              <w:rPr>
                <w:rFonts w:ascii="Times New Roman" w:eastAsia="Times New Roman" w:hAnsi="Times New Roman" w:cs="Times New Roman"/>
                <w:kern w:val="0"/>
                <w14:ligatures w14:val="none"/>
              </w:rPr>
              <w:t>The process of advising</w:t>
            </w:r>
          </w:p>
          <w:p w14:paraId="02D7B58E" w14:textId="77777777" w:rsidR="00D44553" w:rsidRPr="0014743F" w:rsidRDefault="00D44553" w:rsidP="00D44553">
            <w:pPr>
              <w:numPr>
                <w:ilvl w:val="0"/>
                <w:numId w:val="26"/>
              </w:numPr>
              <w:ind w:left="336" w:hanging="336"/>
              <w:textAlignment w:val="baseline"/>
              <w:rPr>
                <w:rFonts w:ascii="Times New Roman" w:eastAsia="Times New Roman" w:hAnsi="Times New Roman" w:cs="Times New Roman"/>
                <w:kern w:val="0"/>
                <w14:ligatures w14:val="none"/>
              </w:rPr>
            </w:pPr>
            <w:proofErr w:type="gramStart"/>
            <w:r w:rsidRPr="0014743F">
              <w:rPr>
                <w:rFonts w:ascii="Times New Roman" w:eastAsia="Times New Roman" w:hAnsi="Times New Roman" w:cs="Times New Roman"/>
                <w:kern w:val="0"/>
                <w14:ligatures w14:val="none"/>
              </w:rPr>
              <w:t>Four year</w:t>
            </w:r>
            <w:proofErr w:type="gramEnd"/>
            <w:r w:rsidRPr="0014743F">
              <w:rPr>
                <w:rFonts w:ascii="Times New Roman" w:eastAsia="Times New Roman" w:hAnsi="Times New Roman" w:cs="Times New Roman"/>
                <w:kern w:val="0"/>
                <w14:ligatures w14:val="none"/>
              </w:rPr>
              <w:t xml:space="preserve"> plan </w:t>
            </w:r>
          </w:p>
          <w:p w14:paraId="285CC8E0" w14:textId="77777777" w:rsidR="00D44553" w:rsidRPr="0014743F" w:rsidRDefault="00D44553" w:rsidP="00D44553">
            <w:pPr>
              <w:numPr>
                <w:ilvl w:val="0"/>
                <w:numId w:val="27"/>
              </w:numPr>
              <w:ind w:left="336" w:hanging="336"/>
              <w:textAlignment w:val="baseline"/>
              <w:rPr>
                <w:rFonts w:ascii="Times New Roman" w:eastAsia="Times New Roman" w:hAnsi="Times New Roman" w:cs="Times New Roman"/>
                <w:kern w:val="0"/>
                <w14:ligatures w14:val="none"/>
              </w:rPr>
            </w:pPr>
            <w:r w:rsidRPr="0014743F">
              <w:rPr>
                <w:rFonts w:ascii="Times New Roman" w:eastAsia="Times New Roman" w:hAnsi="Times New Roman" w:cs="Times New Roman"/>
                <w:kern w:val="0"/>
                <w14:ligatures w14:val="none"/>
              </w:rPr>
              <w:t>Complete career assessment </w:t>
            </w:r>
          </w:p>
          <w:p w14:paraId="0A930D60" w14:textId="77777777" w:rsidR="00D44553" w:rsidRPr="0014743F" w:rsidRDefault="00D44553" w:rsidP="00D44553">
            <w:pPr>
              <w:numPr>
                <w:ilvl w:val="0"/>
                <w:numId w:val="28"/>
              </w:numPr>
              <w:ind w:left="336" w:hanging="336"/>
              <w:textAlignment w:val="baseline"/>
              <w:rPr>
                <w:rFonts w:ascii="Times New Roman" w:eastAsia="Times New Roman" w:hAnsi="Times New Roman" w:cs="Times New Roman"/>
                <w:kern w:val="0"/>
                <w14:ligatures w14:val="none"/>
              </w:rPr>
            </w:pPr>
            <w:r w:rsidRPr="0014743F">
              <w:rPr>
                <w:rFonts w:ascii="Times New Roman" w:eastAsia="Times New Roman" w:hAnsi="Times New Roman" w:cs="Times New Roman"/>
                <w:kern w:val="0"/>
                <w14:ligatures w14:val="none"/>
              </w:rPr>
              <w:t>Identify courses for next semester </w:t>
            </w:r>
          </w:p>
          <w:p w14:paraId="4674D7BE" w14:textId="77777777" w:rsidR="00D44553" w:rsidRPr="0014743F" w:rsidRDefault="00D44553" w:rsidP="00D44553">
            <w:pPr>
              <w:numPr>
                <w:ilvl w:val="0"/>
                <w:numId w:val="29"/>
              </w:numPr>
              <w:tabs>
                <w:tab w:val="clear" w:pos="720"/>
                <w:tab w:val="num" w:pos="336"/>
              </w:tabs>
              <w:ind w:hanging="720"/>
              <w:textAlignment w:val="baseline"/>
              <w:rPr>
                <w:rFonts w:ascii="Times New Roman" w:eastAsia="Times New Roman" w:hAnsi="Times New Roman" w:cs="Times New Roman"/>
                <w:kern w:val="0"/>
                <w14:ligatures w14:val="none"/>
              </w:rPr>
            </w:pPr>
            <w:proofErr w:type="spellStart"/>
            <w:r w:rsidRPr="0014743F">
              <w:rPr>
                <w:rFonts w:ascii="Times New Roman" w:eastAsia="Times New Roman" w:hAnsi="Times New Roman" w:cs="Times New Roman"/>
                <w:kern w:val="0"/>
                <w14:ligatures w14:val="none"/>
              </w:rPr>
              <w:t>Stellic</w:t>
            </w:r>
            <w:proofErr w:type="spellEnd"/>
            <w:r w:rsidRPr="0014743F">
              <w:rPr>
                <w:rFonts w:ascii="Times New Roman" w:eastAsia="Times New Roman" w:hAnsi="Times New Roman" w:cs="Times New Roman"/>
                <w:kern w:val="0"/>
                <w14:ligatures w14:val="none"/>
              </w:rPr>
              <w:t xml:space="preserve"> planner </w:t>
            </w:r>
          </w:p>
          <w:p w14:paraId="0B8572E3" w14:textId="77777777" w:rsidR="00D44553" w:rsidRPr="0014743F" w:rsidRDefault="00D44553" w:rsidP="00D44553">
            <w:pPr>
              <w:numPr>
                <w:ilvl w:val="0"/>
                <w:numId w:val="30"/>
              </w:numPr>
              <w:tabs>
                <w:tab w:val="clear" w:pos="720"/>
                <w:tab w:val="num" w:pos="336"/>
              </w:tabs>
              <w:ind w:hanging="720"/>
              <w:textAlignment w:val="baseline"/>
              <w:rPr>
                <w:rFonts w:ascii="Times New Roman" w:eastAsia="Times New Roman" w:hAnsi="Times New Roman" w:cs="Times New Roman"/>
                <w:kern w:val="0"/>
                <w14:ligatures w14:val="none"/>
              </w:rPr>
            </w:pPr>
            <w:r w:rsidRPr="0014743F">
              <w:rPr>
                <w:rFonts w:ascii="Times New Roman" w:eastAsia="Times New Roman" w:hAnsi="Times New Roman" w:cs="Times New Roman"/>
                <w:kern w:val="0"/>
                <w14:ligatures w14:val="none"/>
              </w:rPr>
              <w:t>Put classes in Shopping cart </w:t>
            </w:r>
          </w:p>
          <w:p w14:paraId="771FAEDE" w14:textId="77777777" w:rsidR="00B75D87" w:rsidRPr="00B75D87" w:rsidRDefault="00B75D87" w:rsidP="00A448F5">
            <w:pPr>
              <w:rPr>
                <w:rFonts w:ascii="Times New Roman" w:hAnsi="Times New Roman" w:cs="Times New Roman"/>
              </w:rPr>
            </w:pPr>
          </w:p>
        </w:tc>
      </w:tr>
      <w:tr w:rsidR="00B75D87" w:rsidRPr="00B75D87" w14:paraId="6C5207E8" w14:textId="77777777" w:rsidTr="00D44553">
        <w:trPr>
          <w:trHeight w:val="730"/>
        </w:trPr>
        <w:tc>
          <w:tcPr>
            <w:tcW w:w="2778" w:type="dxa"/>
            <w:tcBorders>
              <w:top w:val="none" w:sz="6" w:space="0" w:color="auto"/>
              <w:bottom w:val="none" w:sz="6" w:space="0" w:color="auto"/>
              <w:right w:val="none" w:sz="6" w:space="0" w:color="auto"/>
            </w:tcBorders>
          </w:tcPr>
          <w:p w14:paraId="0A7400EC" w14:textId="2F939711" w:rsidR="00B75D87" w:rsidRPr="00B75D87" w:rsidRDefault="00CB6479" w:rsidP="00A448F5">
            <w:pPr>
              <w:rPr>
                <w:rFonts w:ascii="Times New Roman" w:hAnsi="Times New Roman" w:cs="Times New Roman"/>
              </w:rPr>
            </w:pPr>
            <w:r>
              <w:rPr>
                <w:rFonts w:ascii="Times New Roman" w:hAnsi="Times New Roman" w:cs="Times New Roman"/>
              </w:rPr>
              <w:t>Collaborative Activities</w:t>
            </w:r>
          </w:p>
        </w:tc>
        <w:tc>
          <w:tcPr>
            <w:tcW w:w="2700" w:type="dxa"/>
            <w:tcBorders>
              <w:top w:val="none" w:sz="6" w:space="0" w:color="auto"/>
              <w:left w:val="none" w:sz="6" w:space="0" w:color="auto"/>
              <w:bottom w:val="none" w:sz="6" w:space="0" w:color="auto"/>
              <w:right w:val="none" w:sz="6" w:space="0" w:color="auto"/>
            </w:tcBorders>
          </w:tcPr>
          <w:p w14:paraId="1F54012E" w14:textId="176D1D6A" w:rsidR="00B75D87" w:rsidRPr="00B75D87" w:rsidRDefault="00D44553" w:rsidP="00A448F5">
            <w:pPr>
              <w:rPr>
                <w:rFonts w:ascii="Times New Roman" w:hAnsi="Times New Roman" w:cs="Times New Roman"/>
              </w:rPr>
            </w:pPr>
            <w:r w:rsidRPr="008A49CF">
              <w:rPr>
                <w:rFonts w:ascii="Times New Roman" w:hAnsi="Times New Roman" w:cs="Times New Roman"/>
                <w:highlight w:val="yellow"/>
              </w:rPr>
              <w:t>10-</w:t>
            </w:r>
            <w:r w:rsidR="00B75D87" w:rsidRPr="008A49CF">
              <w:rPr>
                <w:rFonts w:ascii="Times New Roman" w:hAnsi="Times New Roman" w:cs="Times New Roman"/>
                <w:highlight w:val="yellow"/>
              </w:rPr>
              <w:t>15%</w:t>
            </w:r>
            <w:r w:rsidR="00B75D87" w:rsidRPr="00B75D87">
              <w:rPr>
                <w:rFonts w:ascii="Times New Roman" w:hAnsi="Times New Roman" w:cs="Times New Roman"/>
              </w:rPr>
              <w:t xml:space="preserve"> </w:t>
            </w:r>
          </w:p>
        </w:tc>
        <w:tc>
          <w:tcPr>
            <w:tcW w:w="3708" w:type="dxa"/>
            <w:tcBorders>
              <w:top w:val="none" w:sz="6" w:space="0" w:color="auto"/>
              <w:left w:val="none" w:sz="6" w:space="0" w:color="auto"/>
              <w:bottom w:val="none" w:sz="6" w:space="0" w:color="auto"/>
            </w:tcBorders>
          </w:tcPr>
          <w:p w14:paraId="631B9B51" w14:textId="77777777" w:rsidR="00D44553" w:rsidRPr="0014743F" w:rsidRDefault="00D44553" w:rsidP="00D44553">
            <w:pPr>
              <w:numPr>
                <w:ilvl w:val="0"/>
                <w:numId w:val="19"/>
              </w:numPr>
              <w:ind w:left="336" w:hanging="336"/>
              <w:textAlignment w:val="baseline"/>
              <w:rPr>
                <w:rFonts w:ascii="Times New Roman" w:eastAsia="Times New Roman" w:hAnsi="Times New Roman" w:cs="Times New Roman"/>
                <w:kern w:val="0"/>
                <w14:ligatures w14:val="none"/>
              </w:rPr>
            </w:pPr>
            <w:r w:rsidRPr="0014743F">
              <w:rPr>
                <w:rFonts w:ascii="Times New Roman" w:eastAsia="Times New Roman" w:hAnsi="Times New Roman" w:cs="Times New Roman"/>
                <w:kern w:val="0"/>
                <w14:ligatures w14:val="none"/>
              </w:rPr>
              <w:t>Meet individually with instructor </w:t>
            </w:r>
          </w:p>
          <w:p w14:paraId="35226F55" w14:textId="77777777" w:rsidR="00D44553" w:rsidRPr="0014743F" w:rsidRDefault="00D44553" w:rsidP="00D44553">
            <w:pPr>
              <w:numPr>
                <w:ilvl w:val="0"/>
                <w:numId w:val="20"/>
              </w:numPr>
              <w:ind w:left="336" w:hanging="336"/>
              <w:textAlignment w:val="baseline"/>
              <w:rPr>
                <w:rFonts w:ascii="Times New Roman" w:eastAsia="Times New Roman" w:hAnsi="Times New Roman" w:cs="Times New Roman"/>
                <w:kern w:val="0"/>
                <w14:ligatures w14:val="none"/>
              </w:rPr>
            </w:pPr>
            <w:r w:rsidRPr="0014743F">
              <w:rPr>
                <w:rFonts w:ascii="Times New Roman" w:eastAsia="Times New Roman" w:hAnsi="Times New Roman" w:cs="Times New Roman"/>
                <w:kern w:val="0"/>
                <w14:ligatures w14:val="none"/>
              </w:rPr>
              <w:t>Group work in class </w:t>
            </w:r>
          </w:p>
          <w:p w14:paraId="0515E1DB" w14:textId="77777777" w:rsidR="00D44553" w:rsidRPr="0014743F" w:rsidRDefault="00D44553" w:rsidP="00D44553">
            <w:pPr>
              <w:numPr>
                <w:ilvl w:val="0"/>
                <w:numId w:val="21"/>
              </w:numPr>
              <w:ind w:left="336" w:hanging="336"/>
              <w:textAlignment w:val="baseline"/>
              <w:rPr>
                <w:rFonts w:ascii="Times New Roman" w:eastAsia="Times New Roman" w:hAnsi="Times New Roman" w:cs="Times New Roman"/>
                <w:kern w:val="0"/>
                <w14:ligatures w14:val="none"/>
              </w:rPr>
            </w:pPr>
            <w:r w:rsidRPr="0014743F">
              <w:rPr>
                <w:rFonts w:ascii="Times New Roman" w:eastAsia="Times New Roman" w:hAnsi="Times New Roman" w:cs="Times New Roman"/>
                <w:kern w:val="0"/>
                <w14:ligatures w14:val="none"/>
              </w:rPr>
              <w:t>Join an organization </w:t>
            </w:r>
          </w:p>
          <w:p w14:paraId="33863719" w14:textId="77777777" w:rsidR="00D44553" w:rsidRPr="0014743F" w:rsidRDefault="00D44553" w:rsidP="00D44553">
            <w:pPr>
              <w:numPr>
                <w:ilvl w:val="0"/>
                <w:numId w:val="22"/>
              </w:numPr>
              <w:ind w:left="336" w:hanging="336"/>
              <w:textAlignment w:val="baseline"/>
              <w:rPr>
                <w:rFonts w:ascii="Times New Roman" w:eastAsia="Times New Roman" w:hAnsi="Times New Roman" w:cs="Times New Roman"/>
                <w:kern w:val="0"/>
                <w14:ligatures w14:val="none"/>
              </w:rPr>
            </w:pPr>
            <w:r w:rsidRPr="0014743F">
              <w:rPr>
                <w:rFonts w:ascii="Times New Roman" w:eastAsia="Times New Roman" w:hAnsi="Times New Roman" w:cs="Times New Roman"/>
                <w:kern w:val="0"/>
                <w14:ligatures w14:val="none"/>
              </w:rPr>
              <w:t>Attend an event </w:t>
            </w:r>
          </w:p>
          <w:p w14:paraId="3EFC77D3" w14:textId="77777777" w:rsidR="00D44553" w:rsidRPr="0014743F" w:rsidRDefault="00D44553" w:rsidP="00D44553">
            <w:pPr>
              <w:numPr>
                <w:ilvl w:val="0"/>
                <w:numId w:val="23"/>
              </w:numPr>
              <w:ind w:left="336" w:hanging="336"/>
              <w:textAlignment w:val="baseline"/>
              <w:rPr>
                <w:rFonts w:ascii="Times New Roman" w:eastAsia="Times New Roman" w:hAnsi="Times New Roman" w:cs="Times New Roman"/>
                <w:kern w:val="0"/>
                <w14:ligatures w14:val="none"/>
              </w:rPr>
            </w:pPr>
            <w:r w:rsidRPr="0014743F">
              <w:rPr>
                <w:rFonts w:ascii="Times New Roman" w:eastAsia="Times New Roman" w:hAnsi="Times New Roman" w:cs="Times New Roman"/>
                <w:kern w:val="0"/>
                <w14:ligatures w14:val="none"/>
              </w:rPr>
              <w:t>Intramurals </w:t>
            </w:r>
          </w:p>
          <w:p w14:paraId="4E31ECB0" w14:textId="77777777" w:rsidR="00B75D87" w:rsidRPr="00B75D87" w:rsidRDefault="00B75D87" w:rsidP="00A448F5">
            <w:pPr>
              <w:rPr>
                <w:rFonts w:ascii="Times New Roman" w:hAnsi="Times New Roman" w:cs="Times New Roman"/>
              </w:rPr>
            </w:pPr>
          </w:p>
        </w:tc>
      </w:tr>
      <w:tr w:rsidR="00B75D87" w:rsidRPr="00B75D87" w14:paraId="673067F3" w14:textId="77777777" w:rsidTr="00D44553">
        <w:trPr>
          <w:trHeight w:val="988"/>
        </w:trPr>
        <w:tc>
          <w:tcPr>
            <w:tcW w:w="2778" w:type="dxa"/>
            <w:tcBorders>
              <w:top w:val="none" w:sz="6" w:space="0" w:color="auto"/>
              <w:bottom w:val="none" w:sz="6" w:space="0" w:color="auto"/>
              <w:right w:val="none" w:sz="6" w:space="0" w:color="auto"/>
            </w:tcBorders>
          </w:tcPr>
          <w:p w14:paraId="65AB8AA9" w14:textId="2CE3E53C" w:rsidR="00B75D87" w:rsidRPr="00B75D87" w:rsidRDefault="00D44553" w:rsidP="00A448F5">
            <w:pPr>
              <w:rPr>
                <w:rFonts w:ascii="Times New Roman" w:hAnsi="Times New Roman" w:cs="Times New Roman"/>
              </w:rPr>
            </w:pPr>
            <w:r>
              <w:rPr>
                <w:rFonts w:ascii="Times New Roman" w:hAnsi="Times New Roman" w:cs="Times New Roman"/>
              </w:rPr>
              <w:lastRenderedPageBreak/>
              <w:t>Communicating across diverse perspectives</w:t>
            </w:r>
          </w:p>
        </w:tc>
        <w:tc>
          <w:tcPr>
            <w:tcW w:w="2700" w:type="dxa"/>
            <w:tcBorders>
              <w:top w:val="none" w:sz="6" w:space="0" w:color="auto"/>
              <w:left w:val="none" w:sz="6" w:space="0" w:color="auto"/>
              <w:bottom w:val="none" w:sz="6" w:space="0" w:color="auto"/>
              <w:right w:val="none" w:sz="6" w:space="0" w:color="auto"/>
            </w:tcBorders>
          </w:tcPr>
          <w:p w14:paraId="00F3518F" w14:textId="3B5049CD" w:rsidR="00B75D87" w:rsidRPr="00B75D87" w:rsidRDefault="00D44553" w:rsidP="00A448F5">
            <w:pPr>
              <w:rPr>
                <w:rFonts w:ascii="Times New Roman" w:hAnsi="Times New Roman" w:cs="Times New Roman"/>
              </w:rPr>
            </w:pPr>
            <w:r>
              <w:rPr>
                <w:rFonts w:ascii="Times New Roman" w:hAnsi="Times New Roman" w:cs="Times New Roman"/>
              </w:rPr>
              <w:t>10-</w:t>
            </w:r>
            <w:r w:rsidR="00B75D87" w:rsidRPr="00B75D87">
              <w:rPr>
                <w:rFonts w:ascii="Times New Roman" w:hAnsi="Times New Roman" w:cs="Times New Roman"/>
              </w:rPr>
              <w:t xml:space="preserve">15% </w:t>
            </w:r>
          </w:p>
        </w:tc>
        <w:tc>
          <w:tcPr>
            <w:tcW w:w="3708" w:type="dxa"/>
            <w:tcBorders>
              <w:top w:val="none" w:sz="6" w:space="0" w:color="auto"/>
              <w:left w:val="none" w:sz="6" w:space="0" w:color="auto"/>
              <w:bottom w:val="none" w:sz="6" w:space="0" w:color="auto"/>
            </w:tcBorders>
          </w:tcPr>
          <w:p w14:paraId="31363D80" w14:textId="77777777" w:rsidR="00D44553" w:rsidRPr="00D44553" w:rsidRDefault="00D44553" w:rsidP="00D44553">
            <w:pPr>
              <w:pStyle w:val="ListParagraph"/>
              <w:numPr>
                <w:ilvl w:val="0"/>
                <w:numId w:val="16"/>
              </w:numPr>
              <w:tabs>
                <w:tab w:val="clear" w:pos="-360"/>
                <w:tab w:val="num" w:pos="336"/>
              </w:tabs>
              <w:ind w:firstLine="360"/>
              <w:textAlignment w:val="baseline"/>
              <w:rPr>
                <w:rFonts w:ascii="Times New Roman" w:eastAsia="Times New Roman" w:hAnsi="Times New Roman" w:cs="Times New Roman"/>
                <w:kern w:val="0"/>
                <w14:ligatures w14:val="none"/>
              </w:rPr>
            </w:pPr>
            <w:r w:rsidRPr="00D44553">
              <w:rPr>
                <w:rFonts w:ascii="Times New Roman" w:eastAsia="Times New Roman" w:hAnsi="Times New Roman" w:cs="Times New Roman"/>
                <w:kern w:val="0"/>
                <w14:ligatures w14:val="none"/>
              </w:rPr>
              <w:t>Identity project </w:t>
            </w:r>
          </w:p>
          <w:p w14:paraId="7586698E" w14:textId="08E2310B" w:rsidR="00B75D87" w:rsidRPr="00D44553" w:rsidRDefault="00D44553" w:rsidP="00D44553">
            <w:pPr>
              <w:pStyle w:val="ListParagraph"/>
              <w:numPr>
                <w:ilvl w:val="1"/>
                <w:numId w:val="16"/>
              </w:numPr>
              <w:rPr>
                <w:rFonts w:ascii="Times New Roman" w:hAnsi="Times New Roman" w:cs="Times New Roman"/>
              </w:rPr>
            </w:pPr>
            <w:r w:rsidRPr="00D44553">
              <w:rPr>
                <w:rFonts w:ascii="Times New Roman" w:eastAsia="Times New Roman" w:hAnsi="Times New Roman" w:cs="Times New Roman"/>
                <w:kern w:val="0"/>
                <w14:ligatures w14:val="none"/>
              </w:rPr>
              <w:t>Debate vs Dialogue</w:t>
            </w:r>
            <w:r w:rsidR="00B75D87" w:rsidRPr="00D44553">
              <w:rPr>
                <w:rFonts w:ascii="Times New Roman" w:hAnsi="Times New Roman" w:cs="Times New Roman"/>
              </w:rPr>
              <w:t xml:space="preserve"> </w:t>
            </w:r>
          </w:p>
          <w:p w14:paraId="408C734F" w14:textId="77777777" w:rsidR="00B75D87" w:rsidRPr="00B75D87" w:rsidRDefault="00B75D87" w:rsidP="00A448F5">
            <w:pPr>
              <w:rPr>
                <w:rFonts w:ascii="Times New Roman" w:hAnsi="Times New Roman" w:cs="Times New Roman"/>
              </w:rPr>
            </w:pPr>
          </w:p>
        </w:tc>
      </w:tr>
      <w:tr w:rsidR="00B75D87" w:rsidRPr="00B75D87" w14:paraId="27717DAD" w14:textId="77777777" w:rsidTr="00D44553">
        <w:trPr>
          <w:trHeight w:val="1079"/>
        </w:trPr>
        <w:tc>
          <w:tcPr>
            <w:tcW w:w="2778" w:type="dxa"/>
            <w:tcBorders>
              <w:top w:val="none" w:sz="6" w:space="0" w:color="auto"/>
              <w:bottom w:val="none" w:sz="6" w:space="0" w:color="auto"/>
              <w:right w:val="none" w:sz="6" w:space="0" w:color="auto"/>
            </w:tcBorders>
          </w:tcPr>
          <w:p w14:paraId="4BDBA604" w14:textId="77777777" w:rsidR="00FE48C5" w:rsidRDefault="00FE48C5" w:rsidP="00A448F5">
            <w:pPr>
              <w:rPr>
                <w:rFonts w:ascii="Times New Roman" w:hAnsi="Times New Roman" w:cs="Times New Roman"/>
              </w:rPr>
            </w:pPr>
          </w:p>
          <w:p w14:paraId="6BE340F7" w14:textId="5337D9C2" w:rsidR="00B75D87" w:rsidRPr="00B75D87" w:rsidRDefault="00D44553" w:rsidP="00A448F5">
            <w:pPr>
              <w:rPr>
                <w:rFonts w:ascii="Times New Roman" w:hAnsi="Times New Roman" w:cs="Times New Roman"/>
              </w:rPr>
            </w:pPr>
            <w:r>
              <w:rPr>
                <w:rFonts w:ascii="Times New Roman" w:hAnsi="Times New Roman" w:cs="Times New Roman"/>
              </w:rPr>
              <w:t>Apply two well-being practices</w:t>
            </w:r>
          </w:p>
        </w:tc>
        <w:tc>
          <w:tcPr>
            <w:tcW w:w="2700" w:type="dxa"/>
            <w:tcBorders>
              <w:top w:val="none" w:sz="6" w:space="0" w:color="auto"/>
              <w:left w:val="none" w:sz="6" w:space="0" w:color="auto"/>
              <w:bottom w:val="none" w:sz="6" w:space="0" w:color="auto"/>
              <w:right w:val="none" w:sz="6" w:space="0" w:color="auto"/>
            </w:tcBorders>
          </w:tcPr>
          <w:p w14:paraId="017A8723" w14:textId="77777777" w:rsidR="00FE48C5" w:rsidRDefault="00FE48C5" w:rsidP="00A448F5">
            <w:pPr>
              <w:rPr>
                <w:rFonts w:ascii="Times New Roman" w:hAnsi="Times New Roman" w:cs="Times New Roman"/>
              </w:rPr>
            </w:pPr>
          </w:p>
          <w:p w14:paraId="08403720" w14:textId="63F04F42" w:rsidR="00B75D87" w:rsidRPr="00B75D87" w:rsidRDefault="00D44553" w:rsidP="00A448F5">
            <w:pPr>
              <w:rPr>
                <w:rFonts w:ascii="Times New Roman" w:hAnsi="Times New Roman" w:cs="Times New Roman"/>
              </w:rPr>
            </w:pPr>
            <w:r>
              <w:rPr>
                <w:rFonts w:ascii="Times New Roman" w:hAnsi="Times New Roman" w:cs="Times New Roman"/>
              </w:rPr>
              <w:t>10-15</w:t>
            </w:r>
            <w:r w:rsidR="00B75D87" w:rsidRPr="00B75D87">
              <w:rPr>
                <w:rFonts w:ascii="Times New Roman" w:hAnsi="Times New Roman" w:cs="Times New Roman"/>
              </w:rPr>
              <w:t xml:space="preserve">% </w:t>
            </w:r>
          </w:p>
        </w:tc>
        <w:tc>
          <w:tcPr>
            <w:tcW w:w="3708" w:type="dxa"/>
            <w:tcBorders>
              <w:top w:val="none" w:sz="6" w:space="0" w:color="auto"/>
              <w:left w:val="none" w:sz="6" w:space="0" w:color="auto"/>
              <w:bottom w:val="none" w:sz="6" w:space="0" w:color="auto"/>
            </w:tcBorders>
          </w:tcPr>
          <w:p w14:paraId="228F6F9D" w14:textId="77777777" w:rsidR="00B75D87" w:rsidRPr="00B75D87" w:rsidRDefault="00B75D87" w:rsidP="00A448F5">
            <w:pPr>
              <w:rPr>
                <w:rFonts w:ascii="Times New Roman" w:hAnsi="Times New Roman" w:cs="Times New Roman"/>
              </w:rPr>
            </w:pPr>
          </w:p>
          <w:p w14:paraId="2711AD52" w14:textId="77777777" w:rsidR="00D44553" w:rsidRPr="0014743F" w:rsidRDefault="00D44553" w:rsidP="00D44553">
            <w:pPr>
              <w:numPr>
                <w:ilvl w:val="0"/>
                <w:numId w:val="15"/>
              </w:numPr>
              <w:tabs>
                <w:tab w:val="clear" w:pos="720"/>
                <w:tab w:val="num" w:pos="343"/>
              </w:tabs>
              <w:ind w:left="0" w:firstLine="0"/>
              <w:textAlignment w:val="baseline"/>
              <w:rPr>
                <w:rFonts w:ascii="Times New Roman" w:eastAsia="Times New Roman" w:hAnsi="Times New Roman" w:cs="Times New Roman"/>
                <w:kern w:val="0"/>
                <w14:ligatures w14:val="none"/>
              </w:rPr>
            </w:pPr>
            <w:r w:rsidRPr="0014743F">
              <w:rPr>
                <w:rFonts w:ascii="Times New Roman" w:eastAsia="Times New Roman" w:hAnsi="Times New Roman" w:cs="Times New Roman"/>
                <w:kern w:val="0"/>
                <w14:ligatures w14:val="none"/>
              </w:rPr>
              <w:t>Wellness Wheel </w:t>
            </w:r>
          </w:p>
          <w:p w14:paraId="6C32E10D" w14:textId="77777777" w:rsidR="00D44553" w:rsidRPr="0014743F" w:rsidRDefault="00D44553" w:rsidP="00D44553">
            <w:pPr>
              <w:numPr>
                <w:ilvl w:val="0"/>
                <w:numId w:val="15"/>
              </w:numPr>
              <w:tabs>
                <w:tab w:val="clear" w:pos="720"/>
                <w:tab w:val="num" w:pos="343"/>
              </w:tabs>
              <w:ind w:left="0" w:firstLine="0"/>
              <w:textAlignment w:val="baseline"/>
              <w:rPr>
                <w:rFonts w:ascii="Times New Roman" w:eastAsia="Times New Roman" w:hAnsi="Times New Roman" w:cs="Times New Roman"/>
                <w:kern w:val="0"/>
                <w14:ligatures w14:val="none"/>
              </w:rPr>
            </w:pPr>
            <w:r w:rsidRPr="0014743F">
              <w:rPr>
                <w:rFonts w:ascii="Times New Roman" w:eastAsia="Times New Roman" w:hAnsi="Times New Roman" w:cs="Times New Roman"/>
                <w:kern w:val="0"/>
                <w14:ligatures w14:val="none"/>
              </w:rPr>
              <w:t>Personal Finance</w:t>
            </w:r>
          </w:p>
          <w:p w14:paraId="76F0ADC0" w14:textId="77777777" w:rsidR="00D44553" w:rsidRPr="0014743F" w:rsidRDefault="00D44553" w:rsidP="00D44553">
            <w:pPr>
              <w:numPr>
                <w:ilvl w:val="1"/>
                <w:numId w:val="12"/>
              </w:numPr>
              <w:ind w:left="360"/>
              <w:textAlignment w:val="baseline"/>
              <w:rPr>
                <w:rFonts w:ascii="Times New Roman" w:eastAsia="Times New Roman" w:hAnsi="Times New Roman" w:cs="Times New Roman"/>
                <w:kern w:val="0"/>
                <w14:ligatures w14:val="none"/>
              </w:rPr>
            </w:pPr>
            <w:r w:rsidRPr="0014743F">
              <w:rPr>
                <w:rFonts w:ascii="Times New Roman" w:eastAsia="Times New Roman" w:hAnsi="Times New Roman" w:cs="Times New Roman"/>
                <w:kern w:val="0"/>
                <w14:ligatures w14:val="none"/>
              </w:rPr>
              <w:t>Financial tracking </w:t>
            </w:r>
          </w:p>
          <w:p w14:paraId="0A468CAC" w14:textId="77777777" w:rsidR="00D44553" w:rsidRPr="0014743F" w:rsidRDefault="00D44553" w:rsidP="00D44553">
            <w:pPr>
              <w:numPr>
                <w:ilvl w:val="1"/>
                <w:numId w:val="13"/>
              </w:numPr>
              <w:ind w:left="360"/>
              <w:textAlignment w:val="baseline"/>
              <w:rPr>
                <w:rFonts w:ascii="Times New Roman" w:eastAsia="Times New Roman" w:hAnsi="Times New Roman" w:cs="Times New Roman"/>
                <w:kern w:val="0"/>
                <w14:ligatures w14:val="none"/>
              </w:rPr>
            </w:pPr>
            <w:r w:rsidRPr="0014743F">
              <w:rPr>
                <w:rFonts w:ascii="Times New Roman" w:eastAsia="Times New Roman" w:hAnsi="Times New Roman" w:cs="Times New Roman"/>
                <w:kern w:val="0"/>
                <w14:ligatures w14:val="none"/>
              </w:rPr>
              <w:t>Budget </w:t>
            </w:r>
          </w:p>
          <w:p w14:paraId="4F8F67F1" w14:textId="77777777" w:rsidR="00D44553" w:rsidRPr="0014743F" w:rsidRDefault="00D44553" w:rsidP="00D44553">
            <w:pPr>
              <w:numPr>
                <w:ilvl w:val="1"/>
                <w:numId w:val="14"/>
              </w:numPr>
              <w:ind w:left="360"/>
              <w:textAlignment w:val="baseline"/>
              <w:rPr>
                <w:rFonts w:ascii="Times New Roman" w:eastAsia="Times New Roman" w:hAnsi="Times New Roman" w:cs="Times New Roman"/>
                <w:kern w:val="0"/>
                <w14:ligatures w14:val="none"/>
              </w:rPr>
            </w:pPr>
            <w:r w:rsidRPr="0014743F">
              <w:rPr>
                <w:rFonts w:ascii="Times New Roman" w:eastAsia="Times New Roman" w:hAnsi="Times New Roman" w:cs="Times New Roman"/>
                <w:kern w:val="0"/>
                <w14:ligatures w14:val="none"/>
              </w:rPr>
              <w:t>Reflection paper </w:t>
            </w:r>
          </w:p>
          <w:p w14:paraId="7A804F5C" w14:textId="77777777" w:rsidR="00B75D87" w:rsidRPr="00B75D87" w:rsidRDefault="00B75D87" w:rsidP="00A448F5">
            <w:pPr>
              <w:rPr>
                <w:rFonts w:ascii="Times New Roman" w:hAnsi="Times New Roman" w:cs="Times New Roman"/>
              </w:rPr>
            </w:pPr>
          </w:p>
        </w:tc>
      </w:tr>
      <w:tr w:rsidR="00D44553" w:rsidRPr="00B75D87" w14:paraId="6C1A2E37" w14:textId="77777777" w:rsidTr="00D44553">
        <w:trPr>
          <w:trHeight w:val="1079"/>
        </w:trPr>
        <w:tc>
          <w:tcPr>
            <w:tcW w:w="2778" w:type="dxa"/>
            <w:tcBorders>
              <w:top w:val="none" w:sz="6" w:space="0" w:color="auto"/>
              <w:bottom w:val="none" w:sz="6" w:space="0" w:color="auto"/>
              <w:right w:val="none" w:sz="6" w:space="0" w:color="auto"/>
            </w:tcBorders>
          </w:tcPr>
          <w:p w14:paraId="3410A26C" w14:textId="0F97D600" w:rsidR="00D44553" w:rsidRPr="008A49CF" w:rsidRDefault="00D44553" w:rsidP="00A448F5">
            <w:pPr>
              <w:rPr>
                <w:rFonts w:ascii="Times New Roman" w:hAnsi="Times New Roman" w:cs="Times New Roman"/>
                <w:highlight w:val="yellow"/>
              </w:rPr>
            </w:pPr>
            <w:r w:rsidRPr="008A49CF">
              <w:rPr>
                <w:rFonts w:ascii="Times New Roman" w:hAnsi="Times New Roman" w:cs="Times New Roman"/>
                <w:highlight w:val="yellow"/>
              </w:rPr>
              <w:t>Topic content understanding</w:t>
            </w:r>
            <w:r w:rsidR="008A49CF" w:rsidRPr="008A49CF">
              <w:rPr>
                <w:rFonts w:ascii="Times New Roman" w:hAnsi="Times New Roman" w:cs="Times New Roman"/>
                <w:highlight w:val="yellow"/>
              </w:rPr>
              <w:t xml:space="preserve"> apart from what is integrated with university skills</w:t>
            </w:r>
          </w:p>
        </w:tc>
        <w:tc>
          <w:tcPr>
            <w:tcW w:w="2700" w:type="dxa"/>
            <w:tcBorders>
              <w:top w:val="none" w:sz="6" w:space="0" w:color="auto"/>
              <w:left w:val="none" w:sz="6" w:space="0" w:color="auto"/>
              <w:bottom w:val="none" w:sz="6" w:space="0" w:color="auto"/>
              <w:right w:val="none" w:sz="6" w:space="0" w:color="auto"/>
            </w:tcBorders>
          </w:tcPr>
          <w:p w14:paraId="7D33D103" w14:textId="50CA43FC" w:rsidR="00D44553" w:rsidRPr="008A49CF" w:rsidRDefault="00D44553" w:rsidP="00A448F5">
            <w:pPr>
              <w:rPr>
                <w:rFonts w:ascii="Times New Roman" w:hAnsi="Times New Roman" w:cs="Times New Roman"/>
                <w:highlight w:val="yellow"/>
              </w:rPr>
            </w:pPr>
            <w:r w:rsidRPr="008A49CF">
              <w:rPr>
                <w:rFonts w:ascii="Times New Roman" w:hAnsi="Times New Roman" w:cs="Times New Roman"/>
                <w:highlight w:val="yellow"/>
              </w:rPr>
              <w:t>20-25%</w:t>
            </w:r>
          </w:p>
        </w:tc>
        <w:tc>
          <w:tcPr>
            <w:tcW w:w="3708" w:type="dxa"/>
            <w:tcBorders>
              <w:top w:val="none" w:sz="6" w:space="0" w:color="auto"/>
              <w:left w:val="none" w:sz="6" w:space="0" w:color="auto"/>
              <w:bottom w:val="none" w:sz="6" w:space="0" w:color="auto"/>
            </w:tcBorders>
          </w:tcPr>
          <w:p w14:paraId="47E660BE" w14:textId="48138041" w:rsidR="00D44553" w:rsidRPr="00B75D87" w:rsidRDefault="00D44553" w:rsidP="00A448F5">
            <w:pPr>
              <w:rPr>
                <w:rFonts w:ascii="Times New Roman" w:hAnsi="Times New Roman" w:cs="Times New Roman"/>
              </w:rPr>
            </w:pPr>
            <w:proofErr w:type="gramStart"/>
            <w:r w:rsidRPr="00D736EA">
              <w:rPr>
                <w:rFonts w:ascii="Times New Roman" w:hAnsi="Times New Roman" w:cs="Times New Roman"/>
                <w:highlight w:val="yellow"/>
              </w:rPr>
              <w:t>List</w:t>
            </w:r>
            <w:proofErr w:type="gramEnd"/>
            <w:r w:rsidRPr="00D736EA">
              <w:rPr>
                <w:rFonts w:ascii="Times New Roman" w:hAnsi="Times New Roman" w:cs="Times New Roman"/>
                <w:highlight w:val="yellow"/>
              </w:rPr>
              <w:t xml:space="preserve"> major assignments here and in Course Schedule Outline</w:t>
            </w:r>
          </w:p>
        </w:tc>
      </w:tr>
    </w:tbl>
    <w:p w14:paraId="47EF1610" w14:textId="77777777" w:rsidR="00B75D87" w:rsidRPr="00B75D87" w:rsidRDefault="00B75D87" w:rsidP="00B75D87">
      <w:pPr>
        <w:rPr>
          <w:rFonts w:ascii="Times New Roman" w:hAnsi="Times New Roman" w:cs="Times New Roman"/>
          <w:b/>
        </w:rPr>
      </w:pPr>
      <w:r w:rsidRPr="00B75D87">
        <w:rPr>
          <w:rFonts w:ascii="Times New Roman" w:hAnsi="Times New Roman" w:cs="Times New Roman"/>
          <w:b/>
        </w:rPr>
        <w:br w:type="page"/>
      </w:r>
    </w:p>
    <w:p w14:paraId="3A2E30D7" w14:textId="03D1E96E" w:rsidR="00B75D87" w:rsidRDefault="00B75D87" w:rsidP="00B75D87">
      <w:pPr>
        <w:jc w:val="center"/>
        <w:rPr>
          <w:rFonts w:ascii="Times New Roman" w:hAnsi="Times New Roman" w:cs="Times New Roman"/>
          <w:b/>
        </w:rPr>
      </w:pPr>
      <w:r w:rsidRPr="00B75D87">
        <w:rPr>
          <w:rFonts w:ascii="Times New Roman" w:hAnsi="Times New Roman" w:cs="Times New Roman"/>
          <w:b/>
        </w:rPr>
        <w:lastRenderedPageBreak/>
        <w:t>Course Schedule</w:t>
      </w:r>
      <w:r w:rsidR="001F5B01">
        <w:rPr>
          <w:rFonts w:ascii="Times New Roman" w:hAnsi="Times New Roman" w:cs="Times New Roman"/>
          <w:b/>
        </w:rPr>
        <w:t xml:space="preserve"> Outline</w:t>
      </w:r>
    </w:p>
    <w:p w14:paraId="24AB19EB" w14:textId="77777777" w:rsidR="002D2F27" w:rsidRDefault="002D2F27" w:rsidP="00B75D87">
      <w:pPr>
        <w:jc w:val="center"/>
        <w:rPr>
          <w:rFonts w:ascii="Times New Roman" w:hAnsi="Times New Roman" w:cs="Times New Roman"/>
          <w:b/>
        </w:rPr>
      </w:pPr>
    </w:p>
    <w:p w14:paraId="19147775" w14:textId="77777777" w:rsidR="00B75D87" w:rsidRPr="00B75D87" w:rsidRDefault="00B75D87" w:rsidP="00B75D87">
      <w:pPr>
        <w:rPr>
          <w:rFonts w:ascii="Times New Roman" w:hAnsi="Times New Roman" w:cs="Times New Roman"/>
        </w:rPr>
      </w:pPr>
    </w:p>
    <w:tbl>
      <w:tblPr>
        <w:tblStyle w:val="TableGrid"/>
        <w:tblW w:w="0" w:type="auto"/>
        <w:tblLook w:val="04A0" w:firstRow="1" w:lastRow="0" w:firstColumn="1" w:lastColumn="0" w:noHBand="0" w:noVBand="1"/>
      </w:tblPr>
      <w:tblGrid>
        <w:gridCol w:w="1525"/>
        <w:gridCol w:w="3960"/>
        <w:gridCol w:w="3865"/>
      </w:tblGrid>
      <w:tr w:rsidR="001F5B01" w:rsidRPr="001F5B01" w14:paraId="07331814" w14:textId="77777777" w:rsidTr="42B52FF6">
        <w:trPr>
          <w:trHeight w:val="1770"/>
        </w:trPr>
        <w:tc>
          <w:tcPr>
            <w:tcW w:w="1525" w:type="dxa"/>
          </w:tcPr>
          <w:p w14:paraId="2EAD8A61" w14:textId="1C16B40B" w:rsidR="001F5B01" w:rsidRPr="001F5B01" w:rsidRDefault="001F5B01" w:rsidP="001F5B01">
            <w:pPr>
              <w:spacing w:before="60" w:after="60"/>
              <w:jc w:val="center"/>
              <w:rPr>
                <w:rFonts w:ascii="Times New Roman" w:hAnsi="Times New Roman" w:cs="Times New Roman"/>
                <w:b/>
                <w:bCs/>
              </w:rPr>
            </w:pPr>
            <w:r>
              <w:rPr>
                <w:rFonts w:ascii="Times New Roman" w:hAnsi="Times New Roman" w:cs="Times New Roman"/>
                <w:b/>
                <w:bCs/>
              </w:rPr>
              <w:t>Week</w:t>
            </w:r>
          </w:p>
        </w:tc>
        <w:tc>
          <w:tcPr>
            <w:tcW w:w="3960" w:type="dxa"/>
          </w:tcPr>
          <w:p w14:paraId="52A27DE2" w14:textId="145B19A6" w:rsidR="001F5B01" w:rsidRPr="001F5B01" w:rsidRDefault="001F5B01" w:rsidP="001F5B01">
            <w:pPr>
              <w:spacing w:before="60" w:after="60"/>
              <w:jc w:val="center"/>
              <w:rPr>
                <w:rFonts w:ascii="Times New Roman" w:hAnsi="Times New Roman" w:cs="Times New Roman"/>
                <w:b/>
                <w:bCs/>
              </w:rPr>
            </w:pPr>
            <w:r w:rsidRPr="002D2F27">
              <w:rPr>
                <w:rFonts w:ascii="Times New Roman" w:hAnsi="Times New Roman" w:cs="Times New Roman"/>
                <w:b/>
                <w:bCs/>
                <w:highlight w:val="yellow"/>
              </w:rPr>
              <w:t>Topic</w:t>
            </w:r>
            <w:r w:rsidR="002D2F27" w:rsidRPr="002D2F27">
              <w:rPr>
                <w:rFonts w:ascii="Times New Roman" w:hAnsi="Times New Roman" w:cs="Times New Roman"/>
                <w:b/>
                <w:bCs/>
                <w:highlight w:val="yellow"/>
              </w:rPr>
              <w:br/>
            </w:r>
            <w:r w:rsidR="002D2F27" w:rsidRPr="002D2F27">
              <w:rPr>
                <w:rFonts w:ascii="Times New Roman" w:hAnsi="Times New Roman" w:cs="Times New Roman"/>
                <w:b/>
                <w:bCs/>
                <w:highlight w:val="yellow"/>
              </w:rPr>
              <w:br/>
            </w:r>
            <w:r w:rsidR="002D2F27" w:rsidRPr="002D2F27">
              <w:rPr>
                <w:rFonts w:ascii="Times New Roman" w:hAnsi="Times New Roman" w:cs="Times New Roman"/>
                <w:b/>
                <w:bCs/>
                <w:i/>
                <w:iCs/>
                <w:highlight w:val="yellow"/>
              </w:rPr>
              <w:t>{list anticipated discussion/lecture subject matter and major assignments, tests/quizzes, papers, presentations, etc.}</w:t>
            </w:r>
          </w:p>
        </w:tc>
        <w:tc>
          <w:tcPr>
            <w:tcW w:w="3865" w:type="dxa"/>
          </w:tcPr>
          <w:p w14:paraId="3EC42E5A" w14:textId="19C7F1FA" w:rsidR="001F5B01" w:rsidRPr="001F5B01" w:rsidRDefault="001F5B01" w:rsidP="001F5B01">
            <w:pPr>
              <w:spacing w:before="60" w:after="60"/>
              <w:jc w:val="center"/>
              <w:rPr>
                <w:rFonts w:ascii="Times New Roman" w:hAnsi="Times New Roman" w:cs="Times New Roman"/>
                <w:b/>
                <w:bCs/>
              </w:rPr>
            </w:pPr>
            <w:r w:rsidRPr="004773FE">
              <w:rPr>
                <w:rFonts w:ascii="Times New Roman" w:hAnsi="Times New Roman" w:cs="Times New Roman"/>
                <w:b/>
                <w:bCs/>
              </w:rPr>
              <w:t>University Skills</w:t>
            </w:r>
            <w:r w:rsidR="002D2F27" w:rsidRPr="00E97F61">
              <w:rPr>
                <w:rFonts w:ascii="Times New Roman" w:hAnsi="Times New Roman" w:cs="Times New Roman"/>
                <w:b/>
                <w:bCs/>
                <w:highlight w:val="green"/>
              </w:rPr>
              <w:br/>
            </w:r>
            <w:r w:rsidR="002D2F27" w:rsidRPr="00E97F61">
              <w:rPr>
                <w:rFonts w:ascii="Times New Roman" w:hAnsi="Times New Roman" w:cs="Times New Roman"/>
                <w:b/>
                <w:bCs/>
                <w:highlight w:val="green"/>
              </w:rPr>
              <w:br/>
            </w:r>
          </w:p>
        </w:tc>
      </w:tr>
      <w:tr w:rsidR="001F5B01" w14:paraId="356E385F" w14:textId="77777777" w:rsidTr="42B52FF6">
        <w:tc>
          <w:tcPr>
            <w:tcW w:w="1525" w:type="dxa"/>
          </w:tcPr>
          <w:p w14:paraId="4E2F6186" w14:textId="56772E27" w:rsidR="001F5B01" w:rsidRPr="001F5B01" w:rsidRDefault="001F5B01" w:rsidP="001F5B01">
            <w:pPr>
              <w:spacing w:before="60" w:after="60"/>
              <w:jc w:val="center"/>
              <w:rPr>
                <w:rFonts w:ascii="Times New Roman" w:hAnsi="Times New Roman" w:cs="Times New Roman"/>
                <w:b/>
                <w:bCs/>
              </w:rPr>
            </w:pPr>
            <w:r w:rsidRPr="001F5B01">
              <w:rPr>
                <w:rFonts w:ascii="Times New Roman" w:hAnsi="Times New Roman" w:cs="Times New Roman"/>
                <w:b/>
                <w:bCs/>
              </w:rPr>
              <w:t>1</w:t>
            </w:r>
          </w:p>
        </w:tc>
        <w:tc>
          <w:tcPr>
            <w:tcW w:w="3960" w:type="dxa"/>
          </w:tcPr>
          <w:p w14:paraId="0ABD3C9B" w14:textId="77777777" w:rsidR="001F5B01" w:rsidRDefault="001F5B01" w:rsidP="001F5B01">
            <w:pPr>
              <w:spacing w:before="60" w:after="60"/>
              <w:jc w:val="center"/>
              <w:rPr>
                <w:rFonts w:ascii="Times New Roman" w:hAnsi="Times New Roman" w:cs="Times New Roman"/>
              </w:rPr>
            </w:pPr>
          </w:p>
        </w:tc>
        <w:tc>
          <w:tcPr>
            <w:tcW w:w="3865" w:type="dxa"/>
          </w:tcPr>
          <w:p w14:paraId="0B3C0FE8" w14:textId="2A67EFF5" w:rsidR="42B52FF6" w:rsidRDefault="42B52FF6" w:rsidP="42B52FF6">
            <w:pPr>
              <w:spacing w:before="60" w:after="60"/>
              <w:jc w:val="center"/>
              <w:rPr>
                <w:rFonts w:ascii="Times New Roman" w:eastAsia="Times New Roman" w:hAnsi="Times New Roman" w:cs="Times New Roman"/>
                <w:color w:val="000000" w:themeColor="text1"/>
              </w:rPr>
            </w:pPr>
            <w:r w:rsidRPr="42B52FF6">
              <w:rPr>
                <w:rFonts w:ascii="Times New Roman" w:eastAsia="Times New Roman" w:hAnsi="Times New Roman" w:cs="Times New Roman"/>
                <w:color w:val="000000" w:themeColor="text1"/>
              </w:rPr>
              <w:t>Microsoft 365/Canvas/</w:t>
            </w:r>
          </w:p>
          <w:p w14:paraId="7DACB6A0" w14:textId="02D7E4E4" w:rsidR="42B52FF6" w:rsidRDefault="42B52FF6" w:rsidP="42B52FF6">
            <w:pPr>
              <w:spacing w:before="60" w:after="60"/>
              <w:jc w:val="center"/>
              <w:rPr>
                <w:rFonts w:ascii="Times New Roman" w:eastAsia="Times New Roman" w:hAnsi="Times New Roman" w:cs="Times New Roman"/>
                <w:color w:val="000000" w:themeColor="text1"/>
              </w:rPr>
            </w:pPr>
            <w:r w:rsidRPr="42B52FF6">
              <w:rPr>
                <w:rFonts w:ascii="Times New Roman" w:eastAsia="Times New Roman" w:hAnsi="Times New Roman" w:cs="Times New Roman"/>
                <w:color w:val="000000" w:themeColor="text1"/>
              </w:rPr>
              <w:t>Loper Email/</w:t>
            </w:r>
            <w:proofErr w:type="spellStart"/>
            <w:r w:rsidRPr="42B52FF6">
              <w:rPr>
                <w:rFonts w:ascii="Times New Roman" w:eastAsia="Times New Roman" w:hAnsi="Times New Roman" w:cs="Times New Roman"/>
                <w:color w:val="000000" w:themeColor="text1"/>
              </w:rPr>
              <w:t>MyBlue</w:t>
            </w:r>
            <w:proofErr w:type="spellEnd"/>
          </w:p>
        </w:tc>
      </w:tr>
      <w:tr w:rsidR="001F5B01" w14:paraId="223C7B74" w14:textId="77777777" w:rsidTr="42B52FF6">
        <w:tc>
          <w:tcPr>
            <w:tcW w:w="1525" w:type="dxa"/>
          </w:tcPr>
          <w:p w14:paraId="60756B6D" w14:textId="3532835B" w:rsidR="001F5B01" w:rsidRPr="001F5B01" w:rsidRDefault="001F5B01" w:rsidP="001F5B01">
            <w:pPr>
              <w:spacing w:before="60" w:after="60"/>
              <w:jc w:val="center"/>
              <w:rPr>
                <w:rFonts w:ascii="Times New Roman" w:hAnsi="Times New Roman" w:cs="Times New Roman"/>
                <w:b/>
                <w:bCs/>
              </w:rPr>
            </w:pPr>
            <w:r w:rsidRPr="001F5B01">
              <w:rPr>
                <w:rFonts w:ascii="Times New Roman" w:hAnsi="Times New Roman" w:cs="Times New Roman"/>
                <w:b/>
                <w:bCs/>
              </w:rPr>
              <w:t>2</w:t>
            </w:r>
          </w:p>
        </w:tc>
        <w:tc>
          <w:tcPr>
            <w:tcW w:w="3960" w:type="dxa"/>
          </w:tcPr>
          <w:p w14:paraId="13A7296A" w14:textId="77777777" w:rsidR="001F5B01" w:rsidRDefault="001F5B01" w:rsidP="001F5B01">
            <w:pPr>
              <w:spacing w:before="60" w:after="60"/>
              <w:jc w:val="center"/>
              <w:rPr>
                <w:rFonts w:ascii="Times New Roman" w:hAnsi="Times New Roman" w:cs="Times New Roman"/>
              </w:rPr>
            </w:pPr>
          </w:p>
        </w:tc>
        <w:tc>
          <w:tcPr>
            <w:tcW w:w="3865" w:type="dxa"/>
          </w:tcPr>
          <w:p w14:paraId="230BCAA9" w14:textId="3CF3A395" w:rsidR="42B52FF6" w:rsidRDefault="42B52FF6" w:rsidP="42B52FF6">
            <w:pPr>
              <w:spacing w:before="60" w:after="60"/>
              <w:jc w:val="center"/>
              <w:rPr>
                <w:rFonts w:ascii="Times New Roman" w:eastAsia="Times New Roman" w:hAnsi="Times New Roman" w:cs="Times New Roman"/>
                <w:color w:val="000000" w:themeColor="text1"/>
              </w:rPr>
            </w:pPr>
            <w:r w:rsidRPr="42B52FF6">
              <w:rPr>
                <w:rFonts w:ascii="Times New Roman" w:eastAsia="Times New Roman" w:hAnsi="Times New Roman" w:cs="Times New Roman"/>
                <w:color w:val="000000" w:themeColor="text1"/>
              </w:rPr>
              <w:t>Master Calendar; Introduce Campus Engagement/Resource Assignment</w:t>
            </w:r>
          </w:p>
        </w:tc>
      </w:tr>
      <w:tr w:rsidR="001F5B01" w14:paraId="283CA8CA" w14:textId="77777777" w:rsidTr="42B52FF6">
        <w:tc>
          <w:tcPr>
            <w:tcW w:w="1525" w:type="dxa"/>
          </w:tcPr>
          <w:p w14:paraId="0558CCCA" w14:textId="6DE61731" w:rsidR="001F5B01" w:rsidRPr="001F5B01" w:rsidRDefault="001F5B01" w:rsidP="001F5B01">
            <w:pPr>
              <w:spacing w:before="60" w:after="60"/>
              <w:jc w:val="center"/>
              <w:rPr>
                <w:rFonts w:ascii="Times New Roman" w:hAnsi="Times New Roman" w:cs="Times New Roman"/>
                <w:b/>
                <w:bCs/>
              </w:rPr>
            </w:pPr>
            <w:r w:rsidRPr="001F5B01">
              <w:rPr>
                <w:rFonts w:ascii="Times New Roman" w:hAnsi="Times New Roman" w:cs="Times New Roman"/>
                <w:b/>
                <w:bCs/>
              </w:rPr>
              <w:t>3</w:t>
            </w:r>
          </w:p>
        </w:tc>
        <w:tc>
          <w:tcPr>
            <w:tcW w:w="3960" w:type="dxa"/>
          </w:tcPr>
          <w:p w14:paraId="3AB504F9" w14:textId="77777777" w:rsidR="001F5B01" w:rsidRDefault="001F5B01" w:rsidP="001F5B01">
            <w:pPr>
              <w:spacing w:before="60" w:after="60"/>
              <w:jc w:val="center"/>
              <w:rPr>
                <w:rFonts w:ascii="Times New Roman" w:hAnsi="Times New Roman" w:cs="Times New Roman"/>
              </w:rPr>
            </w:pPr>
          </w:p>
        </w:tc>
        <w:tc>
          <w:tcPr>
            <w:tcW w:w="3865" w:type="dxa"/>
          </w:tcPr>
          <w:p w14:paraId="323FC9A2" w14:textId="3E5485D1" w:rsidR="42B52FF6" w:rsidRDefault="42B52FF6" w:rsidP="42B52FF6">
            <w:pPr>
              <w:spacing w:before="60" w:after="60"/>
              <w:jc w:val="center"/>
              <w:rPr>
                <w:rFonts w:ascii="Times New Roman" w:eastAsia="Times New Roman" w:hAnsi="Times New Roman" w:cs="Times New Roman"/>
                <w:color w:val="000000" w:themeColor="text1"/>
              </w:rPr>
            </w:pPr>
            <w:r w:rsidRPr="42B52FF6">
              <w:rPr>
                <w:rFonts w:ascii="Times New Roman" w:eastAsia="Times New Roman" w:hAnsi="Times New Roman" w:cs="Times New Roman"/>
                <w:color w:val="000000" w:themeColor="text1"/>
              </w:rPr>
              <w:t>Ideal Schedule</w:t>
            </w:r>
          </w:p>
        </w:tc>
      </w:tr>
      <w:tr w:rsidR="001F5B01" w14:paraId="4191B0FC" w14:textId="77777777" w:rsidTr="42B52FF6">
        <w:tc>
          <w:tcPr>
            <w:tcW w:w="1525" w:type="dxa"/>
          </w:tcPr>
          <w:p w14:paraId="3A2418E9" w14:textId="2F14AA8A" w:rsidR="001F5B01" w:rsidRPr="001F5B01" w:rsidRDefault="001F5B01" w:rsidP="001F5B01">
            <w:pPr>
              <w:spacing w:before="60" w:after="60"/>
              <w:jc w:val="center"/>
              <w:rPr>
                <w:rFonts w:ascii="Times New Roman" w:hAnsi="Times New Roman" w:cs="Times New Roman"/>
                <w:b/>
                <w:bCs/>
              </w:rPr>
            </w:pPr>
            <w:r w:rsidRPr="001F5B01">
              <w:rPr>
                <w:rFonts w:ascii="Times New Roman" w:hAnsi="Times New Roman" w:cs="Times New Roman"/>
                <w:b/>
                <w:bCs/>
              </w:rPr>
              <w:t>4</w:t>
            </w:r>
          </w:p>
        </w:tc>
        <w:tc>
          <w:tcPr>
            <w:tcW w:w="3960" w:type="dxa"/>
          </w:tcPr>
          <w:p w14:paraId="15DC8015" w14:textId="77777777" w:rsidR="001F5B01" w:rsidRDefault="001F5B01" w:rsidP="001F5B01">
            <w:pPr>
              <w:spacing w:before="60" w:after="60"/>
              <w:jc w:val="center"/>
              <w:rPr>
                <w:rFonts w:ascii="Times New Roman" w:hAnsi="Times New Roman" w:cs="Times New Roman"/>
              </w:rPr>
            </w:pPr>
          </w:p>
        </w:tc>
        <w:tc>
          <w:tcPr>
            <w:tcW w:w="3865" w:type="dxa"/>
          </w:tcPr>
          <w:p w14:paraId="2D9C23E3" w14:textId="6080AF67" w:rsidR="42B52FF6" w:rsidRDefault="42B52FF6" w:rsidP="42B52FF6">
            <w:pPr>
              <w:spacing w:before="60" w:after="60"/>
              <w:jc w:val="center"/>
              <w:rPr>
                <w:rFonts w:ascii="Times New Roman" w:eastAsia="Times New Roman" w:hAnsi="Times New Roman" w:cs="Times New Roman"/>
                <w:color w:val="000000" w:themeColor="text1"/>
              </w:rPr>
            </w:pPr>
            <w:r w:rsidRPr="42B52FF6">
              <w:rPr>
                <w:rFonts w:ascii="Times New Roman" w:eastAsia="Times New Roman" w:hAnsi="Times New Roman" w:cs="Times New Roman"/>
                <w:color w:val="000000" w:themeColor="text1"/>
              </w:rPr>
              <w:t>Study Strategies</w:t>
            </w:r>
          </w:p>
        </w:tc>
      </w:tr>
      <w:tr w:rsidR="001F5B01" w14:paraId="03CFF7C6" w14:textId="77777777" w:rsidTr="42B52FF6">
        <w:tc>
          <w:tcPr>
            <w:tcW w:w="1525" w:type="dxa"/>
          </w:tcPr>
          <w:p w14:paraId="0D3F93C2" w14:textId="46DF2DCC" w:rsidR="001F5B01" w:rsidRPr="001F5B01" w:rsidRDefault="001F5B01" w:rsidP="001F5B01">
            <w:pPr>
              <w:spacing w:before="60" w:after="60"/>
              <w:jc w:val="center"/>
              <w:rPr>
                <w:rFonts w:ascii="Times New Roman" w:hAnsi="Times New Roman" w:cs="Times New Roman"/>
                <w:b/>
                <w:bCs/>
              </w:rPr>
            </w:pPr>
            <w:r w:rsidRPr="001F5B01">
              <w:rPr>
                <w:rFonts w:ascii="Times New Roman" w:hAnsi="Times New Roman" w:cs="Times New Roman"/>
                <w:b/>
                <w:bCs/>
              </w:rPr>
              <w:t>5</w:t>
            </w:r>
          </w:p>
        </w:tc>
        <w:tc>
          <w:tcPr>
            <w:tcW w:w="3960" w:type="dxa"/>
          </w:tcPr>
          <w:p w14:paraId="5B1435A5" w14:textId="77777777" w:rsidR="001F5B01" w:rsidRDefault="001F5B01" w:rsidP="001F5B01">
            <w:pPr>
              <w:spacing w:before="60" w:after="60"/>
              <w:jc w:val="center"/>
              <w:rPr>
                <w:rFonts w:ascii="Times New Roman" w:hAnsi="Times New Roman" w:cs="Times New Roman"/>
              </w:rPr>
            </w:pPr>
          </w:p>
        </w:tc>
        <w:tc>
          <w:tcPr>
            <w:tcW w:w="3865" w:type="dxa"/>
          </w:tcPr>
          <w:p w14:paraId="034A2A43" w14:textId="03288651" w:rsidR="42B52FF6" w:rsidRDefault="42B52FF6" w:rsidP="42B52FF6">
            <w:pPr>
              <w:spacing w:before="60" w:after="60"/>
              <w:jc w:val="center"/>
              <w:rPr>
                <w:rFonts w:ascii="Times New Roman" w:eastAsia="Times New Roman" w:hAnsi="Times New Roman" w:cs="Times New Roman"/>
                <w:color w:val="000000" w:themeColor="text1"/>
              </w:rPr>
            </w:pPr>
            <w:r w:rsidRPr="42B52FF6">
              <w:rPr>
                <w:rFonts w:ascii="Times New Roman" w:eastAsia="Times New Roman" w:hAnsi="Times New Roman" w:cs="Times New Roman"/>
                <w:color w:val="000000" w:themeColor="text1"/>
              </w:rPr>
              <w:t>Major/Career Exploration &amp; Goals</w:t>
            </w:r>
          </w:p>
        </w:tc>
      </w:tr>
      <w:tr w:rsidR="001F5B01" w14:paraId="057CBDFF" w14:textId="77777777" w:rsidTr="42B52FF6">
        <w:tc>
          <w:tcPr>
            <w:tcW w:w="1525" w:type="dxa"/>
          </w:tcPr>
          <w:p w14:paraId="5C6113E3" w14:textId="7AECD7C1" w:rsidR="001F5B01" w:rsidRPr="001F5B01" w:rsidRDefault="001F5B01" w:rsidP="001F5B01">
            <w:pPr>
              <w:spacing w:before="60" w:after="60"/>
              <w:jc w:val="center"/>
              <w:rPr>
                <w:rFonts w:ascii="Times New Roman" w:hAnsi="Times New Roman" w:cs="Times New Roman"/>
                <w:b/>
                <w:bCs/>
              </w:rPr>
            </w:pPr>
            <w:r w:rsidRPr="001F5B01">
              <w:rPr>
                <w:rFonts w:ascii="Times New Roman" w:hAnsi="Times New Roman" w:cs="Times New Roman"/>
                <w:b/>
                <w:bCs/>
              </w:rPr>
              <w:t>6</w:t>
            </w:r>
          </w:p>
        </w:tc>
        <w:tc>
          <w:tcPr>
            <w:tcW w:w="3960" w:type="dxa"/>
          </w:tcPr>
          <w:p w14:paraId="1344C4B5" w14:textId="77777777" w:rsidR="001F5B01" w:rsidRDefault="001F5B01" w:rsidP="001F5B01">
            <w:pPr>
              <w:spacing w:before="60" w:after="60"/>
              <w:jc w:val="center"/>
              <w:rPr>
                <w:rFonts w:ascii="Times New Roman" w:hAnsi="Times New Roman" w:cs="Times New Roman"/>
              </w:rPr>
            </w:pPr>
          </w:p>
        </w:tc>
        <w:tc>
          <w:tcPr>
            <w:tcW w:w="3865" w:type="dxa"/>
          </w:tcPr>
          <w:p w14:paraId="1315B351" w14:textId="556588B1" w:rsidR="42B52FF6" w:rsidRDefault="42B52FF6" w:rsidP="42B52FF6">
            <w:pPr>
              <w:spacing w:before="60" w:after="60"/>
              <w:jc w:val="center"/>
              <w:rPr>
                <w:rFonts w:ascii="Times New Roman" w:eastAsia="Times New Roman" w:hAnsi="Times New Roman" w:cs="Times New Roman"/>
                <w:color w:val="000000" w:themeColor="text1"/>
              </w:rPr>
            </w:pPr>
            <w:r w:rsidRPr="42B52FF6">
              <w:rPr>
                <w:rFonts w:ascii="Times New Roman" w:eastAsia="Times New Roman" w:hAnsi="Times New Roman" w:cs="Times New Roman"/>
                <w:color w:val="000000" w:themeColor="text1"/>
              </w:rPr>
              <w:t>Study Strategies</w:t>
            </w:r>
          </w:p>
        </w:tc>
      </w:tr>
      <w:tr w:rsidR="001F5B01" w14:paraId="3EB9ABC7" w14:textId="77777777" w:rsidTr="42B52FF6">
        <w:tc>
          <w:tcPr>
            <w:tcW w:w="1525" w:type="dxa"/>
          </w:tcPr>
          <w:p w14:paraId="1D918481" w14:textId="6B1DEF7C" w:rsidR="001F5B01" w:rsidRPr="001F5B01" w:rsidRDefault="001F5B01" w:rsidP="001F5B01">
            <w:pPr>
              <w:spacing w:before="60" w:after="60"/>
              <w:jc w:val="center"/>
              <w:rPr>
                <w:rFonts w:ascii="Times New Roman" w:hAnsi="Times New Roman" w:cs="Times New Roman"/>
                <w:b/>
                <w:bCs/>
              </w:rPr>
            </w:pPr>
            <w:r w:rsidRPr="001F5B01">
              <w:rPr>
                <w:rFonts w:ascii="Times New Roman" w:hAnsi="Times New Roman" w:cs="Times New Roman"/>
                <w:b/>
                <w:bCs/>
              </w:rPr>
              <w:t>7</w:t>
            </w:r>
          </w:p>
        </w:tc>
        <w:tc>
          <w:tcPr>
            <w:tcW w:w="3960" w:type="dxa"/>
          </w:tcPr>
          <w:p w14:paraId="72950A6C" w14:textId="77777777" w:rsidR="001F5B01" w:rsidRDefault="001F5B01" w:rsidP="001F5B01">
            <w:pPr>
              <w:spacing w:before="60" w:after="60"/>
              <w:jc w:val="center"/>
              <w:rPr>
                <w:rFonts w:ascii="Times New Roman" w:hAnsi="Times New Roman" w:cs="Times New Roman"/>
              </w:rPr>
            </w:pPr>
          </w:p>
        </w:tc>
        <w:tc>
          <w:tcPr>
            <w:tcW w:w="3865" w:type="dxa"/>
          </w:tcPr>
          <w:p w14:paraId="39C5EAC2" w14:textId="4970044E" w:rsidR="42B52FF6" w:rsidRDefault="42B52FF6" w:rsidP="42B52FF6">
            <w:pPr>
              <w:spacing w:before="60" w:after="60"/>
              <w:jc w:val="center"/>
              <w:rPr>
                <w:rFonts w:ascii="Times New Roman" w:eastAsia="Times New Roman" w:hAnsi="Times New Roman" w:cs="Times New Roman"/>
                <w:color w:val="000000" w:themeColor="text1"/>
              </w:rPr>
            </w:pPr>
            <w:r w:rsidRPr="42B52FF6">
              <w:rPr>
                <w:rFonts w:ascii="Times New Roman" w:eastAsia="Times New Roman" w:hAnsi="Times New Roman" w:cs="Times New Roman"/>
                <w:color w:val="000000" w:themeColor="text1"/>
              </w:rPr>
              <w:t xml:space="preserve">Introduction to </w:t>
            </w:r>
            <w:proofErr w:type="spellStart"/>
            <w:r w:rsidRPr="42B52FF6">
              <w:rPr>
                <w:rFonts w:ascii="Times New Roman" w:eastAsia="Times New Roman" w:hAnsi="Times New Roman" w:cs="Times New Roman"/>
                <w:color w:val="000000" w:themeColor="text1"/>
              </w:rPr>
              <w:t>Stellic</w:t>
            </w:r>
            <w:proofErr w:type="spellEnd"/>
          </w:p>
        </w:tc>
      </w:tr>
      <w:tr w:rsidR="001F5B01" w14:paraId="471B0863" w14:textId="77777777" w:rsidTr="42B52FF6">
        <w:tc>
          <w:tcPr>
            <w:tcW w:w="1525" w:type="dxa"/>
          </w:tcPr>
          <w:p w14:paraId="73FFC728" w14:textId="7679694C" w:rsidR="001F5B01" w:rsidRPr="001F5B01" w:rsidRDefault="001F5B01" w:rsidP="001F5B01">
            <w:pPr>
              <w:spacing w:before="60" w:after="60"/>
              <w:jc w:val="center"/>
              <w:rPr>
                <w:rFonts w:ascii="Times New Roman" w:hAnsi="Times New Roman" w:cs="Times New Roman"/>
                <w:b/>
                <w:bCs/>
              </w:rPr>
            </w:pPr>
            <w:r w:rsidRPr="001F5B01">
              <w:rPr>
                <w:rFonts w:ascii="Times New Roman" w:hAnsi="Times New Roman" w:cs="Times New Roman"/>
                <w:b/>
                <w:bCs/>
              </w:rPr>
              <w:t>8</w:t>
            </w:r>
          </w:p>
        </w:tc>
        <w:tc>
          <w:tcPr>
            <w:tcW w:w="3960" w:type="dxa"/>
          </w:tcPr>
          <w:p w14:paraId="36884FE1" w14:textId="77777777" w:rsidR="001F5B01" w:rsidRDefault="001F5B01" w:rsidP="001F5B01">
            <w:pPr>
              <w:spacing w:before="60" w:after="60"/>
              <w:jc w:val="center"/>
              <w:rPr>
                <w:rFonts w:ascii="Times New Roman" w:hAnsi="Times New Roman" w:cs="Times New Roman"/>
              </w:rPr>
            </w:pPr>
          </w:p>
        </w:tc>
        <w:tc>
          <w:tcPr>
            <w:tcW w:w="3865" w:type="dxa"/>
          </w:tcPr>
          <w:p w14:paraId="2631E980" w14:textId="5BA56F5A" w:rsidR="42B52FF6" w:rsidRDefault="42B52FF6" w:rsidP="42B52FF6">
            <w:pPr>
              <w:spacing w:before="60" w:after="60"/>
              <w:jc w:val="center"/>
              <w:rPr>
                <w:rFonts w:ascii="Times New Roman" w:eastAsia="Times New Roman" w:hAnsi="Times New Roman" w:cs="Times New Roman"/>
                <w:color w:val="000000" w:themeColor="text1"/>
              </w:rPr>
            </w:pPr>
            <w:proofErr w:type="spellStart"/>
            <w:r w:rsidRPr="42B52FF6">
              <w:rPr>
                <w:rFonts w:ascii="Times New Roman" w:eastAsia="Times New Roman" w:hAnsi="Times New Roman" w:cs="Times New Roman"/>
                <w:color w:val="000000" w:themeColor="text1"/>
              </w:rPr>
              <w:t>Stellic</w:t>
            </w:r>
            <w:proofErr w:type="spellEnd"/>
            <w:r w:rsidRPr="42B52FF6">
              <w:rPr>
                <w:rFonts w:ascii="Times New Roman" w:eastAsia="Times New Roman" w:hAnsi="Times New Roman" w:cs="Times New Roman"/>
                <w:color w:val="000000" w:themeColor="text1"/>
              </w:rPr>
              <w:t xml:space="preserve"> Workshop</w:t>
            </w:r>
          </w:p>
        </w:tc>
      </w:tr>
      <w:tr w:rsidR="001F5B01" w14:paraId="0EC88AEC" w14:textId="77777777" w:rsidTr="42B52FF6">
        <w:tc>
          <w:tcPr>
            <w:tcW w:w="1525" w:type="dxa"/>
          </w:tcPr>
          <w:p w14:paraId="731DA6C9" w14:textId="2AC96F30" w:rsidR="001F5B01" w:rsidRPr="001F5B01" w:rsidRDefault="001F5B01" w:rsidP="001F5B01">
            <w:pPr>
              <w:spacing w:before="60" w:after="60"/>
              <w:jc w:val="center"/>
              <w:rPr>
                <w:rFonts w:ascii="Times New Roman" w:hAnsi="Times New Roman" w:cs="Times New Roman"/>
                <w:b/>
                <w:bCs/>
              </w:rPr>
            </w:pPr>
            <w:r w:rsidRPr="001F5B01">
              <w:rPr>
                <w:rFonts w:ascii="Times New Roman" w:hAnsi="Times New Roman" w:cs="Times New Roman"/>
                <w:b/>
                <w:bCs/>
              </w:rPr>
              <w:t>9</w:t>
            </w:r>
          </w:p>
        </w:tc>
        <w:tc>
          <w:tcPr>
            <w:tcW w:w="3960" w:type="dxa"/>
          </w:tcPr>
          <w:p w14:paraId="539471A4" w14:textId="77777777" w:rsidR="001F5B01" w:rsidRDefault="001F5B01" w:rsidP="001F5B01">
            <w:pPr>
              <w:spacing w:before="60" w:after="60"/>
              <w:jc w:val="center"/>
              <w:rPr>
                <w:rFonts w:ascii="Times New Roman" w:hAnsi="Times New Roman" w:cs="Times New Roman"/>
              </w:rPr>
            </w:pPr>
          </w:p>
        </w:tc>
        <w:tc>
          <w:tcPr>
            <w:tcW w:w="3865" w:type="dxa"/>
          </w:tcPr>
          <w:p w14:paraId="5316DAE0" w14:textId="40D29230" w:rsidR="42B52FF6" w:rsidRDefault="42B52FF6" w:rsidP="42B52FF6">
            <w:pPr>
              <w:spacing w:before="60" w:after="60"/>
              <w:jc w:val="center"/>
              <w:rPr>
                <w:rFonts w:ascii="Times New Roman" w:eastAsia="Times New Roman" w:hAnsi="Times New Roman" w:cs="Times New Roman"/>
                <w:color w:val="000000" w:themeColor="text1"/>
              </w:rPr>
            </w:pPr>
            <w:r w:rsidRPr="42B52FF6">
              <w:rPr>
                <w:rFonts w:ascii="Times New Roman" w:eastAsia="Times New Roman" w:hAnsi="Times New Roman" w:cs="Times New Roman"/>
                <w:i/>
                <w:iCs/>
                <w:color w:val="000000" w:themeColor="text1"/>
              </w:rPr>
              <w:t>(Fall Break Mon-Tues)</w:t>
            </w:r>
          </w:p>
          <w:p w14:paraId="1B18AF69" w14:textId="47555DC1" w:rsidR="42B52FF6" w:rsidRDefault="42B52FF6" w:rsidP="42B52FF6">
            <w:pPr>
              <w:spacing w:before="60" w:after="60"/>
              <w:jc w:val="center"/>
              <w:rPr>
                <w:rFonts w:ascii="Times New Roman" w:eastAsia="Times New Roman" w:hAnsi="Times New Roman" w:cs="Times New Roman"/>
                <w:color w:val="000000" w:themeColor="text1"/>
              </w:rPr>
            </w:pPr>
            <w:r w:rsidRPr="42B52FF6">
              <w:rPr>
                <w:rFonts w:ascii="Times New Roman" w:eastAsia="Times New Roman" w:hAnsi="Times New Roman" w:cs="Times New Roman"/>
                <w:color w:val="000000" w:themeColor="text1"/>
              </w:rPr>
              <w:t>Campus Engagement/Resources</w:t>
            </w:r>
          </w:p>
        </w:tc>
      </w:tr>
      <w:tr w:rsidR="001F5B01" w14:paraId="2678E005" w14:textId="77777777" w:rsidTr="42B52FF6">
        <w:tc>
          <w:tcPr>
            <w:tcW w:w="1525" w:type="dxa"/>
          </w:tcPr>
          <w:p w14:paraId="3E863576" w14:textId="0933F174" w:rsidR="001F5B01" w:rsidRPr="001F5B01" w:rsidRDefault="001F5B01" w:rsidP="001F5B01">
            <w:pPr>
              <w:spacing w:before="60" w:after="60"/>
              <w:jc w:val="center"/>
              <w:rPr>
                <w:rFonts w:ascii="Times New Roman" w:hAnsi="Times New Roman" w:cs="Times New Roman"/>
                <w:b/>
                <w:bCs/>
              </w:rPr>
            </w:pPr>
            <w:r w:rsidRPr="001F5B01">
              <w:rPr>
                <w:rFonts w:ascii="Times New Roman" w:hAnsi="Times New Roman" w:cs="Times New Roman"/>
                <w:b/>
                <w:bCs/>
              </w:rPr>
              <w:t>10</w:t>
            </w:r>
          </w:p>
        </w:tc>
        <w:tc>
          <w:tcPr>
            <w:tcW w:w="3960" w:type="dxa"/>
          </w:tcPr>
          <w:p w14:paraId="3DBDB7E9" w14:textId="77777777" w:rsidR="001F5B01" w:rsidRDefault="001F5B01" w:rsidP="001F5B01">
            <w:pPr>
              <w:spacing w:before="60" w:after="60"/>
              <w:jc w:val="center"/>
              <w:rPr>
                <w:rFonts w:ascii="Times New Roman" w:hAnsi="Times New Roman" w:cs="Times New Roman"/>
              </w:rPr>
            </w:pPr>
          </w:p>
        </w:tc>
        <w:tc>
          <w:tcPr>
            <w:tcW w:w="3865" w:type="dxa"/>
          </w:tcPr>
          <w:p w14:paraId="244191BC" w14:textId="3AF3F3E9" w:rsidR="42B52FF6" w:rsidRDefault="42B52FF6" w:rsidP="42B52FF6">
            <w:pPr>
              <w:spacing w:before="60" w:after="60"/>
              <w:jc w:val="center"/>
              <w:rPr>
                <w:rFonts w:ascii="Times New Roman" w:eastAsia="Times New Roman" w:hAnsi="Times New Roman" w:cs="Times New Roman"/>
                <w:color w:val="000000" w:themeColor="text1"/>
              </w:rPr>
            </w:pPr>
            <w:r w:rsidRPr="42B52FF6">
              <w:rPr>
                <w:rFonts w:ascii="Times New Roman" w:eastAsia="Times New Roman" w:hAnsi="Times New Roman" w:cs="Times New Roman"/>
                <w:color w:val="000000" w:themeColor="text1"/>
              </w:rPr>
              <w:t>Personal Wellness</w:t>
            </w:r>
          </w:p>
        </w:tc>
      </w:tr>
      <w:tr w:rsidR="001F5B01" w14:paraId="1A5464CA" w14:textId="77777777" w:rsidTr="42B52FF6">
        <w:tc>
          <w:tcPr>
            <w:tcW w:w="1525" w:type="dxa"/>
          </w:tcPr>
          <w:p w14:paraId="0636F709" w14:textId="4F554884" w:rsidR="001F5B01" w:rsidRPr="001F5B01" w:rsidRDefault="001F5B01" w:rsidP="001F5B01">
            <w:pPr>
              <w:spacing w:before="60" w:after="60"/>
              <w:jc w:val="center"/>
              <w:rPr>
                <w:rFonts w:ascii="Times New Roman" w:hAnsi="Times New Roman" w:cs="Times New Roman"/>
                <w:b/>
                <w:bCs/>
              </w:rPr>
            </w:pPr>
            <w:r w:rsidRPr="001F5B01">
              <w:rPr>
                <w:rFonts w:ascii="Times New Roman" w:hAnsi="Times New Roman" w:cs="Times New Roman"/>
                <w:b/>
                <w:bCs/>
              </w:rPr>
              <w:t>11</w:t>
            </w:r>
          </w:p>
        </w:tc>
        <w:tc>
          <w:tcPr>
            <w:tcW w:w="3960" w:type="dxa"/>
          </w:tcPr>
          <w:p w14:paraId="05AFD83C" w14:textId="77777777" w:rsidR="001F5B01" w:rsidRDefault="001F5B01" w:rsidP="001F5B01">
            <w:pPr>
              <w:spacing w:before="60" w:after="60"/>
              <w:jc w:val="center"/>
              <w:rPr>
                <w:rFonts w:ascii="Times New Roman" w:hAnsi="Times New Roman" w:cs="Times New Roman"/>
              </w:rPr>
            </w:pPr>
          </w:p>
        </w:tc>
        <w:tc>
          <w:tcPr>
            <w:tcW w:w="3865" w:type="dxa"/>
          </w:tcPr>
          <w:p w14:paraId="189F53E4" w14:textId="4C9B991E" w:rsidR="42B52FF6" w:rsidRDefault="42B52FF6" w:rsidP="42B52FF6">
            <w:pPr>
              <w:spacing w:before="60" w:after="60"/>
              <w:jc w:val="center"/>
              <w:rPr>
                <w:rFonts w:ascii="Times New Roman" w:eastAsia="Times New Roman" w:hAnsi="Times New Roman" w:cs="Times New Roman"/>
                <w:color w:val="000000" w:themeColor="text1"/>
              </w:rPr>
            </w:pPr>
            <w:r w:rsidRPr="42B52FF6">
              <w:rPr>
                <w:rFonts w:ascii="Times New Roman" w:eastAsia="Times New Roman" w:hAnsi="Times New Roman" w:cs="Times New Roman"/>
                <w:color w:val="000000" w:themeColor="text1"/>
              </w:rPr>
              <w:t>Financial Wellness</w:t>
            </w:r>
          </w:p>
        </w:tc>
      </w:tr>
      <w:tr w:rsidR="001F5B01" w14:paraId="4C58DC07" w14:textId="77777777" w:rsidTr="42B52FF6">
        <w:tc>
          <w:tcPr>
            <w:tcW w:w="1525" w:type="dxa"/>
          </w:tcPr>
          <w:p w14:paraId="32AB46F1" w14:textId="4767F2A4" w:rsidR="001F5B01" w:rsidRPr="001F5B01" w:rsidRDefault="001F5B01" w:rsidP="001F5B01">
            <w:pPr>
              <w:spacing w:before="60" w:after="60"/>
              <w:jc w:val="center"/>
              <w:rPr>
                <w:rFonts w:ascii="Times New Roman" w:hAnsi="Times New Roman" w:cs="Times New Roman"/>
                <w:b/>
                <w:bCs/>
              </w:rPr>
            </w:pPr>
            <w:r w:rsidRPr="001F5B01">
              <w:rPr>
                <w:rFonts w:ascii="Times New Roman" w:hAnsi="Times New Roman" w:cs="Times New Roman"/>
                <w:b/>
                <w:bCs/>
              </w:rPr>
              <w:t>12</w:t>
            </w:r>
          </w:p>
        </w:tc>
        <w:tc>
          <w:tcPr>
            <w:tcW w:w="3960" w:type="dxa"/>
          </w:tcPr>
          <w:p w14:paraId="6FCD4FCF" w14:textId="77777777" w:rsidR="001F5B01" w:rsidRDefault="001F5B01" w:rsidP="001F5B01">
            <w:pPr>
              <w:spacing w:before="60" w:after="60"/>
              <w:jc w:val="center"/>
              <w:rPr>
                <w:rFonts w:ascii="Times New Roman" w:hAnsi="Times New Roman" w:cs="Times New Roman"/>
              </w:rPr>
            </w:pPr>
          </w:p>
        </w:tc>
        <w:tc>
          <w:tcPr>
            <w:tcW w:w="3865" w:type="dxa"/>
          </w:tcPr>
          <w:p w14:paraId="3A53A75A" w14:textId="6FDD7AB7" w:rsidR="42B52FF6" w:rsidRDefault="42B52FF6" w:rsidP="42B52FF6">
            <w:pPr>
              <w:spacing w:before="60" w:after="60"/>
              <w:jc w:val="center"/>
              <w:rPr>
                <w:rFonts w:ascii="Times New Roman" w:eastAsia="Times New Roman" w:hAnsi="Times New Roman" w:cs="Times New Roman"/>
                <w:color w:val="000000" w:themeColor="text1"/>
              </w:rPr>
            </w:pPr>
            <w:r w:rsidRPr="42B52FF6">
              <w:rPr>
                <w:rFonts w:ascii="Times New Roman" w:eastAsia="Times New Roman" w:hAnsi="Times New Roman" w:cs="Times New Roman"/>
                <w:color w:val="000000" w:themeColor="text1"/>
              </w:rPr>
              <w:t>Identity</w:t>
            </w:r>
          </w:p>
        </w:tc>
      </w:tr>
      <w:tr w:rsidR="001F5B01" w14:paraId="6C20B143" w14:textId="77777777" w:rsidTr="42B52FF6">
        <w:tc>
          <w:tcPr>
            <w:tcW w:w="1525" w:type="dxa"/>
          </w:tcPr>
          <w:p w14:paraId="07FDDBE7" w14:textId="617DFD4D" w:rsidR="001F5B01" w:rsidRPr="001F5B01" w:rsidRDefault="001F5B01" w:rsidP="001F5B01">
            <w:pPr>
              <w:spacing w:before="60" w:after="60"/>
              <w:jc w:val="center"/>
              <w:rPr>
                <w:rFonts w:ascii="Times New Roman" w:hAnsi="Times New Roman" w:cs="Times New Roman"/>
                <w:b/>
                <w:bCs/>
              </w:rPr>
            </w:pPr>
            <w:r w:rsidRPr="001F5B01">
              <w:rPr>
                <w:rFonts w:ascii="Times New Roman" w:hAnsi="Times New Roman" w:cs="Times New Roman"/>
                <w:b/>
                <w:bCs/>
              </w:rPr>
              <w:t>13</w:t>
            </w:r>
          </w:p>
        </w:tc>
        <w:tc>
          <w:tcPr>
            <w:tcW w:w="3960" w:type="dxa"/>
          </w:tcPr>
          <w:p w14:paraId="30E9DADA" w14:textId="77777777" w:rsidR="001F5B01" w:rsidRDefault="001F5B01" w:rsidP="001F5B01">
            <w:pPr>
              <w:spacing w:before="60" w:after="60"/>
              <w:jc w:val="center"/>
              <w:rPr>
                <w:rFonts w:ascii="Times New Roman" w:hAnsi="Times New Roman" w:cs="Times New Roman"/>
              </w:rPr>
            </w:pPr>
          </w:p>
        </w:tc>
        <w:tc>
          <w:tcPr>
            <w:tcW w:w="3865" w:type="dxa"/>
          </w:tcPr>
          <w:p w14:paraId="0247F59B" w14:textId="55B891BA" w:rsidR="42B52FF6" w:rsidRDefault="42B52FF6" w:rsidP="42B52FF6">
            <w:pPr>
              <w:spacing w:before="60" w:after="60"/>
              <w:jc w:val="center"/>
              <w:rPr>
                <w:rFonts w:ascii="Times New Roman" w:eastAsia="Times New Roman" w:hAnsi="Times New Roman" w:cs="Times New Roman"/>
                <w:color w:val="000000" w:themeColor="text1"/>
              </w:rPr>
            </w:pPr>
            <w:r w:rsidRPr="42B52FF6">
              <w:rPr>
                <w:rFonts w:ascii="Times New Roman" w:eastAsia="Times New Roman" w:hAnsi="Times New Roman" w:cs="Times New Roman"/>
                <w:color w:val="000000" w:themeColor="text1"/>
              </w:rPr>
              <w:t>Course Registration, Academic Policies, &amp; Course Catalog</w:t>
            </w:r>
          </w:p>
        </w:tc>
      </w:tr>
      <w:tr w:rsidR="001F5B01" w14:paraId="52024A9C" w14:textId="77777777" w:rsidTr="42B52FF6">
        <w:tc>
          <w:tcPr>
            <w:tcW w:w="1525" w:type="dxa"/>
          </w:tcPr>
          <w:p w14:paraId="3D3D5692" w14:textId="66F27C43" w:rsidR="001F5B01" w:rsidRPr="001F5B01" w:rsidRDefault="001F5B01" w:rsidP="001F5B01">
            <w:pPr>
              <w:spacing w:before="60" w:after="60"/>
              <w:jc w:val="center"/>
              <w:rPr>
                <w:rFonts w:ascii="Times New Roman" w:hAnsi="Times New Roman" w:cs="Times New Roman"/>
                <w:b/>
                <w:bCs/>
              </w:rPr>
            </w:pPr>
            <w:r w:rsidRPr="001F5B01">
              <w:rPr>
                <w:rFonts w:ascii="Times New Roman" w:hAnsi="Times New Roman" w:cs="Times New Roman"/>
                <w:b/>
                <w:bCs/>
              </w:rPr>
              <w:t>14</w:t>
            </w:r>
          </w:p>
        </w:tc>
        <w:tc>
          <w:tcPr>
            <w:tcW w:w="3960" w:type="dxa"/>
          </w:tcPr>
          <w:p w14:paraId="752EE2FF" w14:textId="77777777" w:rsidR="001F5B01" w:rsidRDefault="001F5B01" w:rsidP="001F5B01">
            <w:pPr>
              <w:spacing w:before="60" w:after="60"/>
              <w:jc w:val="center"/>
              <w:rPr>
                <w:rFonts w:ascii="Times New Roman" w:hAnsi="Times New Roman" w:cs="Times New Roman"/>
              </w:rPr>
            </w:pPr>
          </w:p>
        </w:tc>
        <w:tc>
          <w:tcPr>
            <w:tcW w:w="3865" w:type="dxa"/>
          </w:tcPr>
          <w:p w14:paraId="25C23A8A" w14:textId="73751E8F" w:rsidR="42B52FF6" w:rsidRDefault="42B52FF6" w:rsidP="42B52FF6">
            <w:pPr>
              <w:spacing w:before="60" w:after="60"/>
              <w:jc w:val="center"/>
              <w:rPr>
                <w:rFonts w:ascii="Times New Roman" w:eastAsia="Times New Roman" w:hAnsi="Times New Roman" w:cs="Times New Roman"/>
                <w:color w:val="000000" w:themeColor="text1"/>
              </w:rPr>
            </w:pPr>
            <w:r w:rsidRPr="42B52FF6">
              <w:rPr>
                <w:rFonts w:ascii="Times New Roman" w:eastAsia="Times New Roman" w:hAnsi="Times New Roman" w:cs="Times New Roman"/>
                <w:i/>
                <w:iCs/>
                <w:color w:val="000000" w:themeColor="text1"/>
              </w:rPr>
              <w:t>(Thanksgiving Break Wed-Fri)</w:t>
            </w:r>
          </w:p>
          <w:p w14:paraId="6643DE8C" w14:textId="30BC6D7E" w:rsidR="42B52FF6" w:rsidRDefault="42B52FF6" w:rsidP="42B52FF6">
            <w:pPr>
              <w:spacing w:before="60" w:after="60"/>
              <w:jc w:val="center"/>
              <w:rPr>
                <w:rFonts w:ascii="Times New Roman" w:eastAsia="Times New Roman" w:hAnsi="Times New Roman" w:cs="Times New Roman"/>
                <w:color w:val="000000" w:themeColor="text1"/>
              </w:rPr>
            </w:pPr>
            <w:r w:rsidRPr="42B52FF6">
              <w:rPr>
                <w:rFonts w:ascii="Times New Roman" w:eastAsia="Times New Roman" w:hAnsi="Times New Roman" w:cs="Times New Roman"/>
                <w:color w:val="000000" w:themeColor="text1"/>
              </w:rPr>
              <w:t>Study Strategies</w:t>
            </w:r>
          </w:p>
        </w:tc>
      </w:tr>
      <w:tr w:rsidR="001F5B01" w14:paraId="0A1BA7DC" w14:textId="77777777" w:rsidTr="42B52FF6">
        <w:tc>
          <w:tcPr>
            <w:tcW w:w="1525" w:type="dxa"/>
          </w:tcPr>
          <w:p w14:paraId="3CF52487" w14:textId="3B7E6915" w:rsidR="001F5B01" w:rsidRPr="001F5B01" w:rsidRDefault="001F5B01" w:rsidP="001F5B01">
            <w:pPr>
              <w:spacing w:before="60" w:after="60"/>
              <w:jc w:val="center"/>
              <w:rPr>
                <w:rFonts w:ascii="Times New Roman" w:hAnsi="Times New Roman" w:cs="Times New Roman"/>
                <w:b/>
                <w:bCs/>
              </w:rPr>
            </w:pPr>
            <w:r w:rsidRPr="001F5B01">
              <w:rPr>
                <w:rFonts w:ascii="Times New Roman" w:hAnsi="Times New Roman" w:cs="Times New Roman"/>
                <w:b/>
                <w:bCs/>
              </w:rPr>
              <w:t>15</w:t>
            </w:r>
          </w:p>
        </w:tc>
        <w:tc>
          <w:tcPr>
            <w:tcW w:w="3960" w:type="dxa"/>
          </w:tcPr>
          <w:p w14:paraId="2387316D" w14:textId="77777777" w:rsidR="001F5B01" w:rsidRDefault="001F5B01" w:rsidP="001F5B01">
            <w:pPr>
              <w:spacing w:before="60" w:after="60"/>
              <w:jc w:val="center"/>
              <w:rPr>
                <w:rFonts w:ascii="Times New Roman" w:hAnsi="Times New Roman" w:cs="Times New Roman"/>
              </w:rPr>
            </w:pPr>
          </w:p>
        </w:tc>
        <w:tc>
          <w:tcPr>
            <w:tcW w:w="3865" w:type="dxa"/>
          </w:tcPr>
          <w:p w14:paraId="190C19A6" w14:textId="53211272" w:rsidR="42B52FF6" w:rsidRDefault="42B52FF6" w:rsidP="42B52FF6">
            <w:pPr>
              <w:spacing w:before="60" w:after="60"/>
              <w:jc w:val="center"/>
              <w:rPr>
                <w:rFonts w:ascii="Times New Roman" w:eastAsia="Times New Roman" w:hAnsi="Times New Roman" w:cs="Times New Roman"/>
                <w:color w:val="000000" w:themeColor="text1"/>
              </w:rPr>
            </w:pPr>
            <w:r w:rsidRPr="42B52FF6">
              <w:rPr>
                <w:rFonts w:ascii="Times New Roman" w:eastAsia="Times New Roman" w:hAnsi="Times New Roman" w:cs="Times New Roman"/>
                <w:color w:val="000000" w:themeColor="text1"/>
              </w:rPr>
              <w:t>Share Identity Projects</w:t>
            </w:r>
          </w:p>
        </w:tc>
      </w:tr>
      <w:tr w:rsidR="42B52FF6" w14:paraId="0C480E61" w14:textId="77777777" w:rsidTr="004773FE">
        <w:trPr>
          <w:trHeight w:val="300"/>
        </w:trPr>
        <w:tc>
          <w:tcPr>
            <w:tcW w:w="1525" w:type="dxa"/>
            <w:vAlign w:val="center"/>
          </w:tcPr>
          <w:p w14:paraId="2F8B8516" w14:textId="7CABC893" w:rsidR="26192CCC" w:rsidRDefault="26192CCC" w:rsidP="42B52FF6">
            <w:pPr>
              <w:jc w:val="center"/>
              <w:rPr>
                <w:rFonts w:ascii="Times New Roman" w:hAnsi="Times New Roman" w:cs="Times New Roman"/>
                <w:b/>
                <w:bCs/>
              </w:rPr>
            </w:pPr>
            <w:r w:rsidRPr="42B52FF6">
              <w:rPr>
                <w:rFonts w:ascii="Times New Roman" w:hAnsi="Times New Roman" w:cs="Times New Roman"/>
                <w:b/>
                <w:bCs/>
              </w:rPr>
              <w:t>16</w:t>
            </w:r>
          </w:p>
        </w:tc>
        <w:tc>
          <w:tcPr>
            <w:tcW w:w="3960" w:type="dxa"/>
          </w:tcPr>
          <w:p w14:paraId="5489B77C" w14:textId="1D62ADD7" w:rsidR="42B52FF6" w:rsidRDefault="42B52FF6" w:rsidP="42B52FF6">
            <w:pPr>
              <w:jc w:val="center"/>
              <w:rPr>
                <w:rFonts w:ascii="Times New Roman" w:hAnsi="Times New Roman" w:cs="Times New Roman"/>
              </w:rPr>
            </w:pPr>
          </w:p>
        </w:tc>
        <w:tc>
          <w:tcPr>
            <w:tcW w:w="3865" w:type="dxa"/>
          </w:tcPr>
          <w:p w14:paraId="2AB12647" w14:textId="263C5BB8" w:rsidR="26192CCC" w:rsidRDefault="26192CCC" w:rsidP="42B52FF6">
            <w:pPr>
              <w:spacing w:before="60" w:after="60"/>
              <w:jc w:val="center"/>
              <w:rPr>
                <w:rFonts w:ascii="Times New Roman" w:eastAsia="Times New Roman" w:hAnsi="Times New Roman" w:cs="Times New Roman"/>
                <w:color w:val="000000" w:themeColor="text1"/>
              </w:rPr>
            </w:pPr>
            <w:r w:rsidRPr="42B52FF6">
              <w:rPr>
                <w:rFonts w:ascii="Times New Roman" w:eastAsia="Times New Roman" w:hAnsi="Times New Roman" w:cs="Times New Roman"/>
                <w:color w:val="000000" w:themeColor="text1"/>
              </w:rPr>
              <w:t>Study Strategies for Finals</w:t>
            </w:r>
          </w:p>
        </w:tc>
      </w:tr>
      <w:tr w:rsidR="001F5B01" w14:paraId="19E537ED" w14:textId="77777777" w:rsidTr="42B52FF6">
        <w:tc>
          <w:tcPr>
            <w:tcW w:w="1525" w:type="dxa"/>
          </w:tcPr>
          <w:p w14:paraId="62034F21" w14:textId="7D8F8F50" w:rsidR="001F5B01" w:rsidRPr="001F5B01" w:rsidRDefault="001F5B01" w:rsidP="001F5B01">
            <w:pPr>
              <w:spacing w:before="60" w:after="60"/>
              <w:jc w:val="center"/>
              <w:rPr>
                <w:rFonts w:ascii="Times New Roman" w:hAnsi="Times New Roman" w:cs="Times New Roman"/>
                <w:b/>
                <w:bCs/>
              </w:rPr>
            </w:pPr>
            <w:r w:rsidRPr="001F5B01">
              <w:rPr>
                <w:rFonts w:ascii="Times New Roman" w:hAnsi="Times New Roman" w:cs="Times New Roman"/>
                <w:b/>
                <w:bCs/>
              </w:rPr>
              <w:t>Finals Week</w:t>
            </w:r>
          </w:p>
        </w:tc>
        <w:tc>
          <w:tcPr>
            <w:tcW w:w="3960" w:type="dxa"/>
          </w:tcPr>
          <w:p w14:paraId="33FF8546" w14:textId="77777777" w:rsidR="001F5B01" w:rsidRDefault="001F5B01" w:rsidP="001F5B01">
            <w:pPr>
              <w:spacing w:before="60" w:after="60"/>
              <w:jc w:val="center"/>
              <w:rPr>
                <w:rFonts w:ascii="Times New Roman" w:hAnsi="Times New Roman" w:cs="Times New Roman"/>
              </w:rPr>
            </w:pPr>
          </w:p>
        </w:tc>
        <w:tc>
          <w:tcPr>
            <w:tcW w:w="3865" w:type="dxa"/>
          </w:tcPr>
          <w:p w14:paraId="3B0AC707" w14:textId="1A17B3EA" w:rsidR="42B52FF6" w:rsidRDefault="42B52FF6" w:rsidP="42B52FF6">
            <w:pPr>
              <w:spacing w:before="60" w:after="60"/>
              <w:jc w:val="center"/>
              <w:rPr>
                <w:rFonts w:ascii="Times New Roman" w:eastAsia="Times New Roman" w:hAnsi="Times New Roman" w:cs="Times New Roman"/>
                <w:color w:val="000000" w:themeColor="text1"/>
              </w:rPr>
            </w:pPr>
          </w:p>
        </w:tc>
      </w:tr>
    </w:tbl>
    <w:p w14:paraId="4296CB1B" w14:textId="77777777" w:rsidR="00B75D87" w:rsidRPr="00B75D87" w:rsidRDefault="00B75D87" w:rsidP="00B75D87">
      <w:pPr>
        <w:rPr>
          <w:rFonts w:ascii="Times New Roman" w:hAnsi="Times New Roman" w:cs="Times New Roman"/>
        </w:rPr>
      </w:pPr>
    </w:p>
    <w:p w14:paraId="30641057" w14:textId="77777777" w:rsidR="00C82E46" w:rsidRDefault="00B75D87" w:rsidP="00B75D87">
      <w:pPr>
        <w:spacing w:after="160" w:line="259" w:lineRule="auto"/>
        <w:jc w:val="center"/>
        <w:rPr>
          <w:rFonts w:ascii="Times New Roman" w:hAnsi="Times New Roman" w:cs="Times New Roman"/>
        </w:rPr>
      </w:pPr>
      <w:r w:rsidRPr="00B75D87">
        <w:rPr>
          <w:rFonts w:ascii="Times New Roman" w:hAnsi="Times New Roman" w:cs="Times New Roman"/>
        </w:rPr>
        <w:br w:type="page"/>
      </w:r>
    </w:p>
    <w:p w14:paraId="19BA6C89" w14:textId="51B0C5F8" w:rsidR="00C82E46" w:rsidRDefault="00C82E46" w:rsidP="00C82E46">
      <w:pPr>
        <w:spacing w:after="160" w:line="259" w:lineRule="auto"/>
        <w:rPr>
          <w:rFonts w:ascii="Times New Roman" w:hAnsi="Times New Roman" w:cs="Times New Roman"/>
        </w:rPr>
      </w:pPr>
      <w:r>
        <w:rPr>
          <w:rFonts w:ascii="Times New Roman" w:hAnsi="Times New Roman" w:cs="Times New Roman"/>
          <w:b/>
          <w:bCs/>
        </w:rPr>
        <w:lastRenderedPageBreak/>
        <w:t>URL</w:t>
      </w:r>
      <w:r w:rsidRPr="00C82E46">
        <w:rPr>
          <w:rFonts w:ascii="Times New Roman" w:hAnsi="Times New Roman" w:cs="Times New Roman"/>
          <w:b/>
          <w:bCs/>
        </w:rPr>
        <w:t>:</w:t>
      </w:r>
      <w:r>
        <w:rPr>
          <w:rFonts w:ascii="Times New Roman" w:hAnsi="Times New Roman" w:cs="Times New Roman"/>
          <w:b/>
          <w:bCs/>
        </w:rPr>
        <w:t xml:space="preserve"> </w:t>
      </w:r>
      <w:hyperlink r:id="rId10" w:history="1">
        <w:r w:rsidRPr="00A8299B">
          <w:rPr>
            <w:rStyle w:val="Hyperlink"/>
            <w:rFonts w:ascii="Times New Roman" w:hAnsi="Times New Roman" w:cs="Times New Roman"/>
          </w:rPr>
          <w:t>https://www.unk.edu/academic_affairs/asa_forms/course-policies-and-resources.php</w:t>
        </w:r>
      </w:hyperlink>
      <w:r>
        <w:rPr>
          <w:rFonts w:ascii="Times New Roman" w:hAnsi="Times New Roman" w:cs="Times New Roman"/>
        </w:rPr>
        <w:t xml:space="preserve"> </w:t>
      </w:r>
    </w:p>
    <w:p w14:paraId="2DFAAAB8" w14:textId="09D3B459" w:rsidR="00B75D87" w:rsidRPr="00B75D87" w:rsidRDefault="00B75D87" w:rsidP="00B75D87">
      <w:pPr>
        <w:spacing w:after="160" w:line="259" w:lineRule="auto"/>
        <w:jc w:val="center"/>
        <w:rPr>
          <w:rFonts w:ascii="Times New Roman" w:hAnsi="Times New Roman" w:cs="Times New Roman"/>
          <w:b/>
          <w:bCs/>
        </w:rPr>
      </w:pPr>
      <w:r w:rsidRPr="00B75D87">
        <w:rPr>
          <w:rFonts w:ascii="Times New Roman" w:hAnsi="Times New Roman" w:cs="Times New Roman"/>
          <w:b/>
          <w:bCs/>
        </w:rPr>
        <w:t>Course Policies and Resources</w:t>
      </w:r>
    </w:p>
    <w:p w14:paraId="04741B81" w14:textId="77777777" w:rsidR="00B75D87" w:rsidRPr="00B75D87" w:rsidRDefault="00B75D87" w:rsidP="00B75D87">
      <w:pPr>
        <w:spacing w:after="160" w:line="259" w:lineRule="auto"/>
        <w:rPr>
          <w:rFonts w:ascii="Times New Roman" w:hAnsi="Times New Roman" w:cs="Times New Roman"/>
          <w:b/>
          <w:bCs/>
        </w:rPr>
      </w:pPr>
      <w:r w:rsidRPr="00B75D87">
        <w:rPr>
          <w:rFonts w:ascii="Times New Roman" w:hAnsi="Times New Roman" w:cs="Times New Roman"/>
          <w:b/>
          <w:bCs/>
        </w:rPr>
        <w:t>All students at the University of Nebraska Kearney should be aware of the following university-wide course policies and resources. </w:t>
      </w:r>
    </w:p>
    <w:p w14:paraId="754FE25A" w14:textId="77777777" w:rsidR="00B75D87" w:rsidRPr="00B75D87" w:rsidRDefault="00B75D87" w:rsidP="00B75D87">
      <w:pPr>
        <w:spacing w:after="160" w:line="259" w:lineRule="auto"/>
        <w:rPr>
          <w:rFonts w:ascii="Times New Roman" w:hAnsi="Times New Roman" w:cs="Times New Roman"/>
          <w:b/>
          <w:bCs/>
        </w:rPr>
      </w:pPr>
      <w:r w:rsidRPr="00B75D87">
        <w:rPr>
          <w:rFonts w:ascii="Times New Roman" w:hAnsi="Times New Roman" w:cs="Times New Roman"/>
          <w:b/>
          <w:bCs/>
        </w:rPr>
        <w:t>Attendance Policy</w:t>
      </w:r>
    </w:p>
    <w:p w14:paraId="14AB8345" w14:textId="77777777" w:rsidR="00B75D87" w:rsidRPr="00B75D87" w:rsidRDefault="00B75D87" w:rsidP="00B75D87">
      <w:pPr>
        <w:spacing w:after="160" w:line="259" w:lineRule="auto"/>
        <w:rPr>
          <w:rFonts w:ascii="Times New Roman" w:hAnsi="Times New Roman" w:cs="Times New Roman"/>
        </w:rPr>
      </w:pPr>
      <w:r w:rsidRPr="00B75D87">
        <w:rPr>
          <w:rFonts w:ascii="Times New Roman" w:hAnsi="Times New Roman" w:cs="Times New Roman"/>
        </w:rPr>
        <w:t>Your instructor may have indicated on their syllabus an attendance policy specific to their class. If so, that is the policy with which you must comply. If no other policy is stated, the University-wide attendance policy will apply. </w:t>
      </w:r>
    </w:p>
    <w:p w14:paraId="12D7A930" w14:textId="77777777" w:rsidR="00B75D87" w:rsidRPr="00B75D87" w:rsidRDefault="00B75D87" w:rsidP="00B75D87">
      <w:pPr>
        <w:spacing w:after="160" w:line="259" w:lineRule="auto"/>
        <w:rPr>
          <w:rFonts w:ascii="Times New Roman" w:hAnsi="Times New Roman" w:cs="Times New Roman"/>
        </w:rPr>
      </w:pPr>
      <w:hyperlink r:id="rId11" w:history="1">
        <w:r w:rsidRPr="00B75D87">
          <w:rPr>
            <w:rStyle w:val="Hyperlink"/>
            <w:rFonts w:ascii="Times New Roman" w:hAnsi="Times New Roman" w:cs="Times New Roman"/>
          </w:rPr>
          <w:t>Undergraduate Student Attendance Policy</w:t>
        </w:r>
      </w:hyperlink>
    </w:p>
    <w:p w14:paraId="768255F9" w14:textId="77777777" w:rsidR="00B75D87" w:rsidRPr="00B75D87" w:rsidRDefault="00B75D87" w:rsidP="00B75D87">
      <w:pPr>
        <w:spacing w:after="160" w:line="259" w:lineRule="auto"/>
        <w:rPr>
          <w:rFonts w:ascii="Times New Roman" w:hAnsi="Times New Roman" w:cs="Times New Roman"/>
          <w:b/>
          <w:bCs/>
        </w:rPr>
      </w:pPr>
      <w:r w:rsidRPr="00B75D87">
        <w:rPr>
          <w:rFonts w:ascii="Times New Roman" w:hAnsi="Times New Roman" w:cs="Times New Roman"/>
          <w:b/>
          <w:bCs/>
        </w:rPr>
        <w:t>Academic Honesty Policy</w:t>
      </w:r>
    </w:p>
    <w:p w14:paraId="012932DD" w14:textId="77777777" w:rsidR="00B75D87" w:rsidRPr="00B75D87" w:rsidRDefault="00B75D87" w:rsidP="00B75D87">
      <w:pPr>
        <w:spacing w:after="160" w:line="259" w:lineRule="auto"/>
        <w:rPr>
          <w:rFonts w:ascii="Times New Roman" w:hAnsi="Times New Roman" w:cs="Times New Roman"/>
        </w:rPr>
      </w:pPr>
      <w:r w:rsidRPr="00B75D87">
        <w:rPr>
          <w:rFonts w:ascii="Times New Roman" w:hAnsi="Times New Roman" w:cs="Times New Roman"/>
        </w:rPr>
        <w:t>Academic honesty is essential to the existence and integrity of an institution of higher education. The responsibility for maintaining that integrity is shared by all members of the academic community. To further serve this end, the University of Nebraska at Kearney has a policy relating to academic integrity.   </w:t>
      </w:r>
    </w:p>
    <w:p w14:paraId="2490F013" w14:textId="77777777" w:rsidR="00B75D87" w:rsidRPr="00B75D87" w:rsidRDefault="00B75D87" w:rsidP="00B75D87">
      <w:pPr>
        <w:spacing w:after="160" w:line="259" w:lineRule="auto"/>
        <w:rPr>
          <w:rFonts w:ascii="Times New Roman" w:hAnsi="Times New Roman" w:cs="Times New Roman"/>
        </w:rPr>
      </w:pPr>
      <w:hyperlink r:id="rId12" w:history="1">
        <w:r w:rsidRPr="00B75D87">
          <w:rPr>
            <w:rStyle w:val="Hyperlink"/>
            <w:rFonts w:ascii="Times New Roman" w:hAnsi="Times New Roman" w:cs="Times New Roman"/>
          </w:rPr>
          <w:t>Undergraduate Academic Integrity Policy</w:t>
        </w:r>
      </w:hyperlink>
    </w:p>
    <w:p w14:paraId="6756CDB0" w14:textId="77777777" w:rsidR="00B75D87" w:rsidRPr="00B75D87" w:rsidRDefault="00B75D87" w:rsidP="00B75D87">
      <w:pPr>
        <w:spacing w:after="160" w:line="259" w:lineRule="auto"/>
        <w:rPr>
          <w:rFonts w:ascii="Times New Roman" w:hAnsi="Times New Roman" w:cs="Times New Roman"/>
          <w:b/>
          <w:bCs/>
        </w:rPr>
      </w:pPr>
      <w:r w:rsidRPr="00B75D87">
        <w:rPr>
          <w:rFonts w:ascii="Times New Roman" w:hAnsi="Times New Roman" w:cs="Times New Roman"/>
          <w:b/>
          <w:bCs/>
        </w:rPr>
        <w:t>Finals Week Policy</w:t>
      </w:r>
    </w:p>
    <w:p w14:paraId="081DB48B" w14:textId="77777777" w:rsidR="00B75D87" w:rsidRPr="00B75D87" w:rsidRDefault="00B75D87" w:rsidP="00B75D87">
      <w:pPr>
        <w:spacing w:after="160" w:line="259" w:lineRule="auto"/>
        <w:rPr>
          <w:rFonts w:ascii="Times New Roman" w:hAnsi="Times New Roman" w:cs="Times New Roman"/>
        </w:rPr>
      </w:pPr>
      <w:r w:rsidRPr="00B75D87">
        <w:rPr>
          <w:rFonts w:ascii="Times New Roman" w:hAnsi="Times New Roman" w:cs="Times New Roman"/>
        </w:rPr>
        <w:t>Finals at UNK will be scheduled Monday through Thursday during the last week of the semester.</w:t>
      </w:r>
    </w:p>
    <w:p w14:paraId="76A3DAF6" w14:textId="77777777" w:rsidR="00B75D87" w:rsidRPr="00B75D87" w:rsidRDefault="00B75D87" w:rsidP="00B75D87">
      <w:pPr>
        <w:numPr>
          <w:ilvl w:val="0"/>
          <w:numId w:val="1"/>
        </w:numPr>
        <w:spacing w:after="160" w:line="259" w:lineRule="auto"/>
        <w:rPr>
          <w:rFonts w:ascii="Times New Roman" w:hAnsi="Times New Roman" w:cs="Times New Roman"/>
        </w:rPr>
      </w:pPr>
      <w:r w:rsidRPr="00B75D87">
        <w:rPr>
          <w:rFonts w:ascii="Times New Roman" w:hAnsi="Times New Roman" w:cs="Times New Roman"/>
        </w:rPr>
        <w:t>Final examinations for full semester classes are to be given at the regularly scheduled examination time only as published on the Office of the University Registrar website policy (</w:t>
      </w:r>
      <w:hyperlink r:id="rId13" w:history="1">
        <w:r w:rsidRPr="00B75D87">
          <w:rPr>
            <w:rStyle w:val="Hyperlink"/>
            <w:rFonts w:ascii="Times New Roman" w:hAnsi="Times New Roman" w:cs="Times New Roman"/>
          </w:rPr>
          <w:t>Final Exam Schedule</w:t>
        </w:r>
      </w:hyperlink>
      <w:r w:rsidRPr="00B75D87">
        <w:rPr>
          <w:rFonts w:ascii="Times New Roman" w:hAnsi="Times New Roman" w:cs="Times New Roman"/>
        </w:rPr>
        <w:t>). </w:t>
      </w:r>
    </w:p>
    <w:p w14:paraId="0713FE7D" w14:textId="77777777" w:rsidR="00B75D87" w:rsidRPr="00B75D87" w:rsidRDefault="00B75D87" w:rsidP="00B75D87">
      <w:pPr>
        <w:numPr>
          <w:ilvl w:val="0"/>
          <w:numId w:val="1"/>
        </w:numPr>
        <w:spacing w:after="160" w:line="259" w:lineRule="auto"/>
        <w:rPr>
          <w:rFonts w:ascii="Times New Roman" w:hAnsi="Times New Roman" w:cs="Times New Roman"/>
        </w:rPr>
      </w:pPr>
      <w:r w:rsidRPr="00B75D87">
        <w:rPr>
          <w:rFonts w:ascii="Times New Roman" w:hAnsi="Times New Roman" w:cs="Times New Roman"/>
        </w:rPr>
        <w:t>During the week prior to Final</w:t>
      </w:r>
      <w:r w:rsidRPr="00B75D87">
        <w:rPr>
          <w:rFonts w:ascii="Times New Roman" w:hAnsi="Times New Roman" w:cs="Times New Roman"/>
          <w:i/>
          <w:iCs/>
        </w:rPr>
        <w:t>s</w:t>
      </w:r>
      <w:r w:rsidRPr="00B75D87">
        <w:rPr>
          <w:rFonts w:ascii="Times New Roman" w:hAnsi="Times New Roman" w:cs="Times New Roman"/>
        </w:rPr>
        <w:t> Week, the only examinations that may be given are laboratory practical examinations, make-up or repeat examinations, and self-paced examinations. </w:t>
      </w:r>
    </w:p>
    <w:p w14:paraId="2516C346" w14:textId="77777777" w:rsidR="00B75D87" w:rsidRPr="00B75D87" w:rsidRDefault="00B75D87" w:rsidP="00B75D87">
      <w:pPr>
        <w:numPr>
          <w:ilvl w:val="0"/>
          <w:numId w:val="1"/>
        </w:numPr>
        <w:spacing w:after="160" w:line="259" w:lineRule="auto"/>
        <w:rPr>
          <w:rFonts w:ascii="Times New Roman" w:hAnsi="Times New Roman" w:cs="Times New Roman"/>
        </w:rPr>
      </w:pPr>
      <w:r w:rsidRPr="00B75D87">
        <w:rPr>
          <w:rFonts w:ascii="Times New Roman" w:hAnsi="Times New Roman" w:cs="Times New Roman"/>
        </w:rPr>
        <w:t>If a student is scheduled to take three or more final exams in one day during the finals week, the student has the following options take all final exams as scheduled; take the exam during the allotted day and time that is open for make-up examination or resolution of conflict, which is Thursday at 3:30 pm; or take the exam during Finals Week at an agreed-upon time worked out between the student and the instructor. Students seeking accommodation are responsible for notifying their instructor at least one week before the final exam period and providing documentation proving eligibility for accommodation. </w:t>
      </w:r>
    </w:p>
    <w:p w14:paraId="754E214E" w14:textId="77777777" w:rsidR="00B75D87" w:rsidRPr="00B75D87" w:rsidRDefault="00B75D87" w:rsidP="00B75D87">
      <w:pPr>
        <w:numPr>
          <w:ilvl w:val="0"/>
          <w:numId w:val="1"/>
        </w:numPr>
        <w:spacing w:after="160" w:line="259" w:lineRule="auto"/>
        <w:rPr>
          <w:rFonts w:ascii="Times New Roman" w:hAnsi="Times New Roman" w:cs="Times New Roman"/>
        </w:rPr>
      </w:pPr>
      <w:r w:rsidRPr="00B75D87">
        <w:rPr>
          <w:rFonts w:ascii="Times New Roman" w:hAnsi="Times New Roman" w:cs="Times New Roman"/>
        </w:rPr>
        <w:t>Projects, papers, performances</w:t>
      </w:r>
      <w:r w:rsidRPr="00B75D87">
        <w:rPr>
          <w:rFonts w:ascii="Times New Roman" w:hAnsi="Times New Roman" w:cs="Times New Roman"/>
          <w:i/>
          <w:iCs/>
        </w:rPr>
        <w:t>, </w:t>
      </w:r>
      <w:r w:rsidRPr="00B75D87">
        <w:rPr>
          <w:rFonts w:ascii="Times New Roman" w:hAnsi="Times New Roman" w:cs="Times New Roman"/>
        </w:rPr>
        <w:t>and speeches scheduled for completion during the last week of classes must have been assigned in writing by the end of the eighth week of the semester. This refers to the project and its scope, not the topic. </w:t>
      </w:r>
    </w:p>
    <w:p w14:paraId="5160951C" w14:textId="77777777" w:rsidR="00B75D87" w:rsidRPr="00B75D87" w:rsidRDefault="00B75D87" w:rsidP="00B75D87">
      <w:pPr>
        <w:numPr>
          <w:ilvl w:val="0"/>
          <w:numId w:val="1"/>
        </w:numPr>
        <w:spacing w:after="160" w:line="259" w:lineRule="auto"/>
        <w:rPr>
          <w:rFonts w:ascii="Times New Roman" w:hAnsi="Times New Roman" w:cs="Times New Roman"/>
        </w:rPr>
      </w:pPr>
      <w:r w:rsidRPr="00B75D87">
        <w:rPr>
          <w:rFonts w:ascii="Times New Roman" w:hAnsi="Times New Roman" w:cs="Times New Roman"/>
        </w:rPr>
        <w:t xml:space="preserve">Complaints about failure to follow the above outlined procedures should be made immediately to the faculty member. If the faculty member is not responsive to the </w:t>
      </w:r>
      <w:proofErr w:type="gramStart"/>
      <w:r w:rsidRPr="00B75D87">
        <w:rPr>
          <w:rFonts w:ascii="Times New Roman" w:hAnsi="Times New Roman" w:cs="Times New Roman"/>
        </w:rPr>
        <w:lastRenderedPageBreak/>
        <w:t>student’s</w:t>
      </w:r>
      <w:proofErr w:type="gramEnd"/>
      <w:r w:rsidRPr="00B75D87">
        <w:rPr>
          <w:rFonts w:ascii="Times New Roman" w:hAnsi="Times New Roman" w:cs="Times New Roman"/>
        </w:rPr>
        <w:t xml:space="preserve"> concerns, the appropriate department chair should be notified. If necessary, appeals can be filed with the dean of the college offering the course</w:t>
      </w:r>
      <w:r w:rsidRPr="00B75D87">
        <w:rPr>
          <w:rFonts w:ascii="Times New Roman" w:hAnsi="Times New Roman" w:cs="Times New Roman"/>
          <w:i/>
          <w:iCs/>
        </w:rPr>
        <w:t>. </w:t>
      </w:r>
    </w:p>
    <w:p w14:paraId="0145430B" w14:textId="77777777" w:rsidR="00B75D87" w:rsidRPr="00B75D87" w:rsidRDefault="00B75D87" w:rsidP="00B75D87">
      <w:pPr>
        <w:numPr>
          <w:ilvl w:val="0"/>
          <w:numId w:val="1"/>
        </w:numPr>
        <w:spacing w:after="160" w:line="259" w:lineRule="auto"/>
        <w:rPr>
          <w:rFonts w:ascii="Times New Roman" w:hAnsi="Times New Roman" w:cs="Times New Roman"/>
        </w:rPr>
      </w:pPr>
      <w:r w:rsidRPr="00B75D87">
        <w:rPr>
          <w:rFonts w:ascii="Times New Roman" w:hAnsi="Times New Roman" w:cs="Times New Roman"/>
        </w:rPr>
        <w:t xml:space="preserve">Any course not having an examination during Finals Week will meet under the direction of its instructor during the scheduled Finals Week </w:t>
      </w:r>
      <w:proofErr w:type="gramStart"/>
      <w:r w:rsidRPr="00B75D87">
        <w:rPr>
          <w:rFonts w:ascii="Times New Roman" w:hAnsi="Times New Roman" w:cs="Times New Roman"/>
        </w:rPr>
        <w:t>time period</w:t>
      </w:r>
      <w:proofErr w:type="gramEnd"/>
      <w:r w:rsidRPr="00B75D87">
        <w:rPr>
          <w:rFonts w:ascii="Times New Roman" w:hAnsi="Times New Roman" w:cs="Times New Roman"/>
        </w:rPr>
        <w:t xml:space="preserve"> for a continuation of regular class work. </w:t>
      </w:r>
    </w:p>
    <w:p w14:paraId="5929B7BD" w14:textId="77777777" w:rsidR="00B75D87" w:rsidRPr="00B75D87" w:rsidRDefault="00B75D87" w:rsidP="00B75D87">
      <w:pPr>
        <w:numPr>
          <w:ilvl w:val="0"/>
          <w:numId w:val="1"/>
        </w:numPr>
        <w:spacing w:after="160" w:line="259" w:lineRule="auto"/>
        <w:rPr>
          <w:rFonts w:ascii="Times New Roman" w:hAnsi="Times New Roman" w:cs="Times New Roman"/>
        </w:rPr>
      </w:pPr>
      <w:r w:rsidRPr="00B75D87">
        <w:rPr>
          <w:rFonts w:ascii="Times New Roman" w:hAnsi="Times New Roman" w:cs="Times New Roman"/>
        </w:rPr>
        <w:t xml:space="preserve">The dean may grant exceptions to this policy </w:t>
      </w:r>
      <w:proofErr w:type="gramStart"/>
      <w:r w:rsidRPr="00B75D87">
        <w:rPr>
          <w:rFonts w:ascii="Times New Roman" w:hAnsi="Times New Roman" w:cs="Times New Roman"/>
        </w:rPr>
        <w:t>on the basis of</w:t>
      </w:r>
      <w:proofErr w:type="gramEnd"/>
      <w:r w:rsidRPr="00B75D87">
        <w:rPr>
          <w:rFonts w:ascii="Times New Roman" w:hAnsi="Times New Roman" w:cs="Times New Roman"/>
        </w:rPr>
        <w:t xml:space="preserve"> good and sufficient reasons submitted to the dean in writing. </w:t>
      </w:r>
    </w:p>
    <w:p w14:paraId="307AB716" w14:textId="77777777" w:rsidR="00B75D87" w:rsidRPr="00B75D87" w:rsidRDefault="00B75D87" w:rsidP="00B75D87">
      <w:pPr>
        <w:numPr>
          <w:ilvl w:val="0"/>
          <w:numId w:val="1"/>
        </w:numPr>
        <w:spacing w:after="160" w:line="259" w:lineRule="auto"/>
        <w:rPr>
          <w:rFonts w:ascii="Times New Roman" w:hAnsi="Times New Roman" w:cs="Times New Roman"/>
        </w:rPr>
      </w:pPr>
      <w:r w:rsidRPr="00B75D87">
        <w:rPr>
          <w:rFonts w:ascii="Times New Roman" w:hAnsi="Times New Roman" w:cs="Times New Roman"/>
        </w:rPr>
        <w:t>Faculty should include a Finals Week Policy statement indicating that “The final exam will be administered in the time period scheduled during finals week in accordance with University policy (</w:t>
      </w:r>
      <w:hyperlink r:id="rId14" w:history="1">
        <w:r w:rsidRPr="00B75D87">
          <w:rPr>
            <w:rStyle w:val="Hyperlink"/>
            <w:rFonts w:ascii="Times New Roman" w:hAnsi="Times New Roman" w:cs="Times New Roman"/>
          </w:rPr>
          <w:t>Final Exam Schedule</w:t>
        </w:r>
      </w:hyperlink>
      <w:r w:rsidRPr="00B75D87">
        <w:rPr>
          <w:rFonts w:ascii="Times New Roman" w:hAnsi="Times New Roman" w:cs="Times New Roman"/>
        </w:rPr>
        <w:t>).”</w:t>
      </w:r>
    </w:p>
    <w:p w14:paraId="6ECE9BBC" w14:textId="77777777" w:rsidR="00B75D87" w:rsidRPr="00B75D87" w:rsidRDefault="00B75D87" w:rsidP="00B75D87">
      <w:pPr>
        <w:spacing w:after="160" w:line="259" w:lineRule="auto"/>
        <w:rPr>
          <w:rFonts w:ascii="Times New Roman" w:hAnsi="Times New Roman" w:cs="Times New Roman"/>
          <w:b/>
          <w:bCs/>
        </w:rPr>
      </w:pPr>
      <w:r w:rsidRPr="00B75D87">
        <w:rPr>
          <w:rFonts w:ascii="Times New Roman" w:hAnsi="Times New Roman" w:cs="Times New Roman"/>
          <w:b/>
          <w:bCs/>
        </w:rPr>
        <w:t>Mental Wellness</w:t>
      </w:r>
    </w:p>
    <w:p w14:paraId="073965D9" w14:textId="77777777" w:rsidR="00B75D87" w:rsidRPr="00B75D87" w:rsidRDefault="00B75D87" w:rsidP="00B75D87">
      <w:pPr>
        <w:spacing w:after="160" w:line="259" w:lineRule="auto"/>
        <w:rPr>
          <w:rFonts w:ascii="Times New Roman" w:hAnsi="Times New Roman" w:cs="Times New Roman"/>
        </w:rPr>
      </w:pPr>
      <w:r w:rsidRPr="00B75D87">
        <w:rPr>
          <w:rFonts w:ascii="Times New Roman" w:hAnsi="Times New Roman" w:cs="Times New Roman"/>
        </w:rPr>
        <w:t>The UNK Counseling Center provides mental health services to support the academic success of students. The Counseling Center provides a full range of short-term professional mental health services.</w:t>
      </w:r>
    </w:p>
    <w:p w14:paraId="4004F4B2" w14:textId="77777777" w:rsidR="00B75D87" w:rsidRPr="00B75D87" w:rsidRDefault="00B75D87" w:rsidP="00B75D87">
      <w:pPr>
        <w:spacing w:after="160" w:line="259" w:lineRule="auto"/>
        <w:rPr>
          <w:rFonts w:ascii="Times New Roman" w:hAnsi="Times New Roman" w:cs="Times New Roman"/>
        </w:rPr>
      </w:pPr>
      <w:r w:rsidRPr="00B75D87">
        <w:rPr>
          <w:rFonts w:ascii="Times New Roman" w:hAnsi="Times New Roman" w:cs="Times New Roman"/>
        </w:rPr>
        <w:t>Getting help is a smart and courageous thing to do. Contact the UNK Counseling Center at 308-865-8248 or visit their website for more information: </w:t>
      </w:r>
      <w:hyperlink r:id="rId15" w:history="1">
        <w:r w:rsidRPr="00B75D87">
          <w:rPr>
            <w:rStyle w:val="Hyperlink"/>
            <w:rFonts w:ascii="Times New Roman" w:hAnsi="Times New Roman" w:cs="Times New Roman"/>
          </w:rPr>
          <w:t>https://www.unk.edu/offices/counseling_healthcare/counseling_care/index.php</w:t>
        </w:r>
      </w:hyperlink>
    </w:p>
    <w:p w14:paraId="192C39B7" w14:textId="77777777" w:rsidR="00B75D87" w:rsidRPr="00B75D87" w:rsidRDefault="00B75D87" w:rsidP="00B75D87">
      <w:pPr>
        <w:spacing w:after="160" w:line="259" w:lineRule="auto"/>
        <w:rPr>
          <w:rFonts w:ascii="Times New Roman" w:hAnsi="Times New Roman" w:cs="Times New Roman"/>
          <w:b/>
          <w:bCs/>
        </w:rPr>
      </w:pPr>
      <w:r w:rsidRPr="00B75D87">
        <w:rPr>
          <w:rFonts w:ascii="Times New Roman" w:hAnsi="Times New Roman" w:cs="Times New Roman"/>
          <w:b/>
          <w:bCs/>
        </w:rPr>
        <w:t>Military and Veteran Services </w:t>
      </w:r>
    </w:p>
    <w:p w14:paraId="50AEEE48" w14:textId="77777777" w:rsidR="00B75D87" w:rsidRPr="00B75D87" w:rsidRDefault="00B75D87" w:rsidP="00B75D87">
      <w:pPr>
        <w:spacing w:after="160" w:line="259" w:lineRule="auto"/>
        <w:rPr>
          <w:rFonts w:ascii="Times New Roman" w:hAnsi="Times New Roman" w:cs="Times New Roman"/>
        </w:rPr>
      </w:pPr>
      <w:r w:rsidRPr="00B75D87">
        <w:rPr>
          <w:rFonts w:ascii="Times New Roman" w:hAnsi="Times New Roman" w:cs="Times New Roman"/>
        </w:rPr>
        <w:t>Military and Veteran Services assist veterans, service members, and their dependents with education benefits and academic and supporting resources. They serve as a liaison between students and the Veterans Administration and branches of the military.  Contact the UNK Military and Veteran Services office at 308-865-8677 or visit their website for more information: </w:t>
      </w:r>
      <w:hyperlink r:id="rId16" w:history="1">
        <w:r w:rsidRPr="00B75D87">
          <w:rPr>
            <w:rStyle w:val="Hyperlink"/>
            <w:rFonts w:ascii="Times New Roman" w:hAnsi="Times New Roman" w:cs="Times New Roman"/>
          </w:rPr>
          <w:t>https://www.unk.edu/offices/financial_aid/veterans_services/index.php</w:t>
        </w:r>
      </w:hyperlink>
      <w:r w:rsidRPr="00B75D87">
        <w:rPr>
          <w:rFonts w:ascii="Times New Roman" w:hAnsi="Times New Roman" w:cs="Times New Roman"/>
        </w:rPr>
        <w:t> </w:t>
      </w:r>
    </w:p>
    <w:p w14:paraId="61F820F6" w14:textId="77777777" w:rsidR="00B75D87" w:rsidRPr="00B75D87" w:rsidRDefault="00B75D87" w:rsidP="00B75D87">
      <w:pPr>
        <w:spacing w:after="160" w:line="259" w:lineRule="auto"/>
        <w:rPr>
          <w:rFonts w:ascii="Times New Roman" w:hAnsi="Times New Roman" w:cs="Times New Roman"/>
          <w:b/>
          <w:bCs/>
        </w:rPr>
      </w:pPr>
      <w:r w:rsidRPr="00B75D87">
        <w:rPr>
          <w:rFonts w:ascii="Times New Roman" w:hAnsi="Times New Roman" w:cs="Times New Roman"/>
          <w:b/>
          <w:bCs/>
        </w:rPr>
        <w:t>Reporting Student Sexual Harassment, Sexual Violence or Sexual Assault</w:t>
      </w:r>
    </w:p>
    <w:p w14:paraId="07157149" w14:textId="77777777" w:rsidR="00B75D87" w:rsidRPr="00B75D87" w:rsidRDefault="00B75D87" w:rsidP="00B75D87">
      <w:pPr>
        <w:spacing w:after="160" w:line="259" w:lineRule="auto"/>
        <w:rPr>
          <w:rFonts w:ascii="Times New Roman" w:hAnsi="Times New Roman" w:cs="Times New Roman"/>
        </w:rPr>
      </w:pPr>
      <w:r w:rsidRPr="00B75D87">
        <w:rPr>
          <w:rFonts w:ascii="Times New Roman" w:hAnsi="Times New Roman" w:cs="Times New Roman"/>
        </w:rPr>
        <w:t>Reporting allegations of rape, domestic violence, dating violence, sexual assault, sexual harassment, and stalking enables the University to promptly provide support to the impacted student(s), to take appropriate action to prevent a recurrence of such sexual misconduct, and to protect the campus community. Confidentiality will be respected to the greatest degree possible. Any student who believes they may be the victim of sexual misconduct is encouraged to report to one or more of the following resources:</w:t>
      </w:r>
    </w:p>
    <w:p w14:paraId="5CA7B0EB" w14:textId="77777777" w:rsidR="00B75D87" w:rsidRPr="00B75D87" w:rsidRDefault="00B75D87" w:rsidP="00B75D87">
      <w:pPr>
        <w:numPr>
          <w:ilvl w:val="0"/>
          <w:numId w:val="2"/>
        </w:numPr>
        <w:spacing w:after="160" w:line="259" w:lineRule="auto"/>
        <w:rPr>
          <w:rFonts w:ascii="Times New Roman" w:hAnsi="Times New Roman" w:cs="Times New Roman"/>
        </w:rPr>
      </w:pPr>
      <w:r w:rsidRPr="00B75D87">
        <w:rPr>
          <w:rFonts w:ascii="Times New Roman" w:hAnsi="Times New Roman" w:cs="Times New Roman"/>
          <w:b/>
          <w:bCs/>
        </w:rPr>
        <w:t>Local Domestic Violence, Sexual Assault Advocacy Agency </w:t>
      </w:r>
      <w:r w:rsidRPr="00B75D87">
        <w:rPr>
          <w:rFonts w:ascii="Times New Roman" w:hAnsi="Times New Roman" w:cs="Times New Roman"/>
        </w:rPr>
        <w:t>308-237-2599</w:t>
      </w:r>
    </w:p>
    <w:p w14:paraId="283B1871" w14:textId="77777777" w:rsidR="00B75D87" w:rsidRPr="00B75D87" w:rsidRDefault="00B75D87" w:rsidP="00B75D87">
      <w:pPr>
        <w:numPr>
          <w:ilvl w:val="0"/>
          <w:numId w:val="2"/>
        </w:numPr>
        <w:spacing w:after="160" w:line="259" w:lineRule="auto"/>
        <w:rPr>
          <w:rFonts w:ascii="Times New Roman" w:hAnsi="Times New Roman" w:cs="Times New Roman"/>
        </w:rPr>
      </w:pPr>
      <w:r w:rsidRPr="00B75D87">
        <w:rPr>
          <w:rFonts w:ascii="Times New Roman" w:hAnsi="Times New Roman" w:cs="Times New Roman"/>
          <w:b/>
          <w:bCs/>
        </w:rPr>
        <w:t>Campus Police (or Security) </w:t>
      </w:r>
      <w:r w:rsidRPr="00B75D87">
        <w:rPr>
          <w:rFonts w:ascii="Times New Roman" w:hAnsi="Times New Roman" w:cs="Times New Roman"/>
        </w:rPr>
        <w:t>308-865-8911</w:t>
      </w:r>
    </w:p>
    <w:p w14:paraId="7E255E32" w14:textId="77777777" w:rsidR="00B75D87" w:rsidRPr="00B75D87" w:rsidRDefault="00B75D87" w:rsidP="00B75D87">
      <w:pPr>
        <w:numPr>
          <w:ilvl w:val="0"/>
          <w:numId w:val="2"/>
        </w:numPr>
        <w:spacing w:after="160" w:line="259" w:lineRule="auto"/>
        <w:rPr>
          <w:rFonts w:ascii="Times New Roman" w:hAnsi="Times New Roman" w:cs="Times New Roman"/>
        </w:rPr>
      </w:pPr>
      <w:r w:rsidRPr="00B75D87">
        <w:rPr>
          <w:rFonts w:ascii="Times New Roman" w:hAnsi="Times New Roman" w:cs="Times New Roman"/>
          <w:b/>
          <w:bCs/>
        </w:rPr>
        <w:t>Title IX Coordinator </w:t>
      </w:r>
      <w:r w:rsidRPr="00B75D87">
        <w:rPr>
          <w:rFonts w:ascii="Times New Roman" w:hAnsi="Times New Roman" w:cs="Times New Roman"/>
        </w:rPr>
        <w:t>308-865-8655</w:t>
      </w:r>
    </w:p>
    <w:p w14:paraId="7A9B9860" w14:textId="77777777" w:rsidR="00B75D87" w:rsidRPr="00B75D87" w:rsidRDefault="00B75D87" w:rsidP="00B75D87">
      <w:pPr>
        <w:spacing w:after="160" w:line="259" w:lineRule="auto"/>
        <w:rPr>
          <w:rFonts w:ascii="Times New Roman" w:hAnsi="Times New Roman" w:cs="Times New Roman"/>
        </w:rPr>
      </w:pPr>
      <w:r w:rsidRPr="00B75D87">
        <w:rPr>
          <w:rFonts w:ascii="Times New Roman" w:hAnsi="Times New Roman" w:cs="Times New Roman"/>
        </w:rPr>
        <w:t>Retaliation against the student making the report, whether by students or University employees, will not be tolerated.</w:t>
      </w:r>
    </w:p>
    <w:p w14:paraId="3E319096" w14:textId="77777777" w:rsidR="00B75D87" w:rsidRPr="00B75D87" w:rsidRDefault="00B75D87" w:rsidP="00B75D87">
      <w:pPr>
        <w:spacing w:after="160" w:line="259" w:lineRule="auto"/>
        <w:rPr>
          <w:rFonts w:ascii="Times New Roman" w:hAnsi="Times New Roman" w:cs="Times New Roman"/>
          <w:b/>
          <w:bCs/>
        </w:rPr>
      </w:pPr>
      <w:r w:rsidRPr="00B75D87">
        <w:rPr>
          <w:rFonts w:ascii="Times New Roman" w:hAnsi="Times New Roman" w:cs="Times New Roman"/>
          <w:b/>
          <w:bCs/>
        </w:rPr>
        <w:lastRenderedPageBreak/>
        <w:t>Students with Disabilities</w:t>
      </w:r>
    </w:p>
    <w:p w14:paraId="0E84B21F" w14:textId="77777777" w:rsidR="00B75D87" w:rsidRPr="00B75D87" w:rsidRDefault="00B75D87" w:rsidP="00B75D87">
      <w:pPr>
        <w:spacing w:after="160" w:line="259" w:lineRule="auto"/>
        <w:rPr>
          <w:rFonts w:ascii="Times New Roman" w:hAnsi="Times New Roman" w:cs="Times New Roman"/>
        </w:rPr>
      </w:pPr>
      <w:r w:rsidRPr="00B75D87">
        <w:rPr>
          <w:rFonts w:ascii="Times New Roman" w:hAnsi="Times New Roman" w:cs="Times New Roman"/>
        </w:rPr>
        <w:t>It is the policy of the University of Nebraska at Kearney to provide flexible and individualized reasonable accommodation to students with documented disabilities. To receive accommodation services for a disability, students must be registered with the UNK Disabilities Services for Students (DSS) office, Loper Success Hub, 2</w:t>
      </w:r>
      <w:r w:rsidRPr="00B75D87">
        <w:rPr>
          <w:rFonts w:ascii="Times New Roman" w:hAnsi="Times New Roman" w:cs="Times New Roman"/>
          <w:vertAlign w:val="superscript"/>
        </w:rPr>
        <w:t>nd</w:t>
      </w:r>
      <w:r w:rsidRPr="00B75D87">
        <w:rPr>
          <w:rFonts w:ascii="Times New Roman" w:hAnsi="Times New Roman" w:cs="Times New Roman"/>
        </w:rPr>
        <w:t> Floor of Calvin T Library, 308-865-8214 or by email </w:t>
      </w:r>
      <w:hyperlink r:id="rId17" w:history="1">
        <w:r w:rsidRPr="00B75D87">
          <w:rPr>
            <w:rStyle w:val="Hyperlink"/>
            <w:rFonts w:ascii="Times New Roman" w:hAnsi="Times New Roman" w:cs="Times New Roman"/>
          </w:rPr>
          <w:t>unkdso@unk.edu</w:t>
        </w:r>
      </w:hyperlink>
      <w:r w:rsidRPr="00B75D87">
        <w:rPr>
          <w:rFonts w:ascii="Times New Roman" w:hAnsi="Times New Roman" w:cs="Times New Roman"/>
        </w:rPr>
        <w:t>  </w:t>
      </w:r>
    </w:p>
    <w:p w14:paraId="13B20AC2" w14:textId="77777777" w:rsidR="00B75D87" w:rsidRPr="00B75D87" w:rsidRDefault="00B75D87" w:rsidP="00B75D87">
      <w:pPr>
        <w:spacing w:after="160" w:line="259" w:lineRule="auto"/>
        <w:rPr>
          <w:rFonts w:ascii="Times New Roman" w:hAnsi="Times New Roman" w:cs="Times New Roman"/>
          <w:b/>
          <w:bCs/>
        </w:rPr>
      </w:pPr>
      <w:r w:rsidRPr="00B75D87">
        <w:rPr>
          <w:rFonts w:ascii="Times New Roman" w:hAnsi="Times New Roman" w:cs="Times New Roman"/>
          <w:b/>
          <w:bCs/>
        </w:rPr>
        <w:t xml:space="preserve">Students Who </w:t>
      </w:r>
      <w:proofErr w:type="gramStart"/>
      <w:r w:rsidRPr="00B75D87">
        <w:rPr>
          <w:rFonts w:ascii="Times New Roman" w:hAnsi="Times New Roman" w:cs="Times New Roman"/>
          <w:b/>
          <w:bCs/>
        </w:rPr>
        <w:t>are</w:t>
      </w:r>
      <w:proofErr w:type="gramEnd"/>
      <w:r w:rsidRPr="00B75D87">
        <w:rPr>
          <w:rFonts w:ascii="Times New Roman" w:hAnsi="Times New Roman" w:cs="Times New Roman"/>
          <w:b/>
          <w:bCs/>
        </w:rPr>
        <w:t xml:space="preserve"> Pregnant</w:t>
      </w:r>
    </w:p>
    <w:p w14:paraId="3053707F" w14:textId="77777777" w:rsidR="00B75D87" w:rsidRPr="00B75D87" w:rsidRDefault="00B75D87" w:rsidP="00B75D87">
      <w:pPr>
        <w:spacing w:after="160" w:line="259" w:lineRule="auto"/>
        <w:rPr>
          <w:rFonts w:ascii="Times New Roman" w:hAnsi="Times New Roman" w:cs="Times New Roman"/>
        </w:rPr>
      </w:pPr>
      <w:r w:rsidRPr="00B75D87">
        <w:rPr>
          <w:rFonts w:ascii="Times New Roman" w:hAnsi="Times New Roman" w:cs="Times New Roman"/>
        </w:rPr>
        <w:t xml:space="preserve">It is the policy of the University of Nebraska at Kearney to provide flexible and individualized reasonable accommodation to students who are pregnant. To receive accommodation services due to pregnancy, students must contact the Student Health office </w:t>
      </w:r>
      <w:proofErr w:type="gramStart"/>
      <w:r w:rsidRPr="00B75D87">
        <w:rPr>
          <w:rFonts w:ascii="Times New Roman" w:hAnsi="Times New Roman" w:cs="Times New Roman"/>
        </w:rPr>
        <w:t>at</w:t>
      </w:r>
      <w:proofErr w:type="gramEnd"/>
      <w:r w:rsidRPr="00B75D87">
        <w:rPr>
          <w:rFonts w:ascii="Times New Roman" w:hAnsi="Times New Roman" w:cs="Times New Roman"/>
        </w:rPr>
        <w:t xml:space="preserve"> 308-865-8218. The following links provide information for students and faculty regarding pregnancy rights. </w:t>
      </w:r>
      <w:hyperlink r:id="rId18" w:history="1">
        <w:r w:rsidRPr="00B75D87">
          <w:rPr>
            <w:rStyle w:val="Hyperlink"/>
            <w:rFonts w:ascii="Times New Roman" w:hAnsi="Times New Roman" w:cs="Times New Roman"/>
          </w:rPr>
          <w:t>https://thepregnantscholar.org/title-ix-basics/</w:t>
        </w:r>
      </w:hyperlink>
    </w:p>
    <w:p w14:paraId="0C0F7E93" w14:textId="77777777" w:rsidR="00B75D87" w:rsidRPr="00B75D87" w:rsidRDefault="00B75D87" w:rsidP="00B75D87">
      <w:pPr>
        <w:spacing w:after="160" w:line="259" w:lineRule="auto"/>
        <w:rPr>
          <w:rFonts w:ascii="Times New Roman" w:hAnsi="Times New Roman" w:cs="Times New Roman"/>
        </w:rPr>
      </w:pPr>
      <w:hyperlink r:id="rId19" w:history="1">
        <w:r w:rsidRPr="00B75D87">
          <w:rPr>
            <w:rStyle w:val="Hyperlink"/>
            <w:rFonts w:ascii="Times New Roman" w:hAnsi="Times New Roman" w:cs="Times New Roman"/>
          </w:rPr>
          <w:t>https://nwlc.org/resource/faq-pregnant-and-parenting-college-graduate-students-rights/</w:t>
        </w:r>
      </w:hyperlink>
    </w:p>
    <w:p w14:paraId="497776FD" w14:textId="77777777" w:rsidR="00B75D87" w:rsidRPr="00B75D87" w:rsidRDefault="00B75D87" w:rsidP="00B75D87">
      <w:pPr>
        <w:spacing w:after="160" w:line="259" w:lineRule="auto"/>
        <w:rPr>
          <w:rFonts w:ascii="Times New Roman" w:hAnsi="Times New Roman" w:cs="Times New Roman"/>
          <w:b/>
          <w:bCs/>
        </w:rPr>
      </w:pPr>
      <w:r w:rsidRPr="00B75D87">
        <w:rPr>
          <w:rFonts w:ascii="Times New Roman" w:hAnsi="Times New Roman" w:cs="Times New Roman"/>
          <w:b/>
          <w:bCs/>
        </w:rPr>
        <w:t>UNK Policy for Inclusive Excellence</w:t>
      </w:r>
    </w:p>
    <w:p w14:paraId="071C9A7C" w14:textId="77777777" w:rsidR="00B75D87" w:rsidRPr="00B75D87" w:rsidRDefault="00B75D87" w:rsidP="00B75D87">
      <w:pPr>
        <w:spacing w:after="160" w:line="259" w:lineRule="auto"/>
        <w:rPr>
          <w:rFonts w:ascii="Times New Roman" w:hAnsi="Times New Roman" w:cs="Times New Roman"/>
        </w:rPr>
      </w:pPr>
      <w:r w:rsidRPr="00B75D87">
        <w:rPr>
          <w:rFonts w:ascii="Times New Roman" w:hAnsi="Times New Roman" w:cs="Times New Roman"/>
          <w:b/>
          <w:bCs/>
        </w:rPr>
        <w:t>At UNK, inclusive excellence is rooted in our values.</w:t>
      </w:r>
    </w:p>
    <w:p w14:paraId="6F5F40F7" w14:textId="77777777" w:rsidR="00B75D87" w:rsidRPr="00B75D87" w:rsidRDefault="00B75D87" w:rsidP="00B75D87">
      <w:pPr>
        <w:numPr>
          <w:ilvl w:val="0"/>
          <w:numId w:val="3"/>
        </w:numPr>
        <w:spacing w:after="160" w:line="259" w:lineRule="auto"/>
        <w:rPr>
          <w:rFonts w:ascii="Times New Roman" w:hAnsi="Times New Roman" w:cs="Times New Roman"/>
        </w:rPr>
      </w:pPr>
      <w:r w:rsidRPr="00B75D87">
        <w:rPr>
          <w:rFonts w:ascii="Times New Roman" w:hAnsi="Times New Roman" w:cs="Times New Roman"/>
          <w:b/>
          <w:bCs/>
        </w:rPr>
        <w:t>People matter.</w:t>
      </w:r>
      <w:r w:rsidRPr="00B75D87">
        <w:rPr>
          <w:rFonts w:ascii="Times New Roman" w:hAnsi="Times New Roman" w:cs="Times New Roman"/>
        </w:rPr>
        <w:t> The diversity of our students, faculty and staff is essential to our educational mission. Our backgrounds, identities, and lived experiences enrich our learning community.</w:t>
      </w:r>
    </w:p>
    <w:p w14:paraId="344C2D3B" w14:textId="77777777" w:rsidR="00B75D87" w:rsidRPr="00B75D87" w:rsidRDefault="00B75D87" w:rsidP="00B75D87">
      <w:pPr>
        <w:numPr>
          <w:ilvl w:val="0"/>
          <w:numId w:val="3"/>
        </w:numPr>
        <w:spacing w:after="160" w:line="259" w:lineRule="auto"/>
        <w:rPr>
          <w:rFonts w:ascii="Times New Roman" w:hAnsi="Times New Roman" w:cs="Times New Roman"/>
        </w:rPr>
      </w:pPr>
      <w:r w:rsidRPr="00B75D87">
        <w:rPr>
          <w:rFonts w:ascii="Times New Roman" w:hAnsi="Times New Roman" w:cs="Times New Roman"/>
          <w:b/>
          <w:bCs/>
        </w:rPr>
        <w:t>The learning environment matters. </w:t>
      </w:r>
      <w:r w:rsidRPr="00B75D87">
        <w:rPr>
          <w:rFonts w:ascii="Times New Roman" w:hAnsi="Times New Roman" w:cs="Times New Roman"/>
        </w:rPr>
        <w:t>We are committed to an inclusive and equitable student-centered learning environment. In our classrooms we exchange ideas and opinions with respect for one another.</w:t>
      </w:r>
    </w:p>
    <w:p w14:paraId="697000AE" w14:textId="77777777" w:rsidR="00B75D87" w:rsidRPr="00B75D87" w:rsidRDefault="00B75D87" w:rsidP="00B75D87">
      <w:pPr>
        <w:numPr>
          <w:ilvl w:val="0"/>
          <w:numId w:val="3"/>
        </w:numPr>
        <w:spacing w:after="160" w:line="259" w:lineRule="auto"/>
        <w:rPr>
          <w:rFonts w:ascii="Times New Roman" w:hAnsi="Times New Roman" w:cs="Times New Roman"/>
        </w:rPr>
      </w:pPr>
      <w:r w:rsidRPr="00B75D87">
        <w:rPr>
          <w:rFonts w:ascii="Times New Roman" w:hAnsi="Times New Roman" w:cs="Times New Roman"/>
          <w:b/>
          <w:bCs/>
        </w:rPr>
        <w:t>Learning matters.</w:t>
      </w:r>
      <w:r w:rsidRPr="00B75D87">
        <w:rPr>
          <w:rFonts w:ascii="Times New Roman" w:hAnsi="Times New Roman" w:cs="Times New Roman"/>
        </w:rPr>
        <w:t> Preparing students to value critical thinking, mutual respect, and open communication is essential for lifelong learning. We are building a community that protects and fosters intellectual inquiry and embraces diverse perspectives.</w:t>
      </w:r>
    </w:p>
    <w:p w14:paraId="08D701A9" w14:textId="77777777" w:rsidR="00B75D87" w:rsidRPr="00B75D87" w:rsidRDefault="00B75D87" w:rsidP="00B75D87">
      <w:pPr>
        <w:spacing w:after="160" w:line="259" w:lineRule="auto"/>
        <w:rPr>
          <w:rFonts w:ascii="Times New Roman" w:hAnsi="Times New Roman" w:cs="Times New Roman"/>
        </w:rPr>
      </w:pPr>
      <w:r w:rsidRPr="00B75D87">
        <w:rPr>
          <w:rFonts w:ascii="Times New Roman" w:hAnsi="Times New Roman" w:cs="Times New Roman"/>
        </w:rPr>
        <w:t>The following link provides information for students regarding UNK’s commitment to inclusive excellence and procedures for improving classroom experience with inclusion and belonging: </w:t>
      </w:r>
      <w:hyperlink r:id="rId20" w:history="1">
        <w:r w:rsidRPr="00B75D87">
          <w:rPr>
            <w:rStyle w:val="Hyperlink"/>
            <w:rFonts w:ascii="Times New Roman" w:hAnsi="Times New Roman" w:cs="Times New Roman"/>
          </w:rPr>
          <w:t>https://www.unk.edu/about/dei/inclusive-excellence-in-the-classroom.php</w:t>
        </w:r>
      </w:hyperlink>
      <w:r w:rsidRPr="00B75D87">
        <w:rPr>
          <w:rFonts w:ascii="Times New Roman" w:hAnsi="Times New Roman" w:cs="Times New Roman"/>
        </w:rPr>
        <w:t>.</w:t>
      </w:r>
    </w:p>
    <w:p w14:paraId="3B6759D5" w14:textId="77777777" w:rsidR="00B75D87" w:rsidRPr="00B75D87" w:rsidRDefault="00B75D87" w:rsidP="00B75D87">
      <w:pPr>
        <w:rPr>
          <w:rFonts w:ascii="Times New Roman" w:hAnsi="Times New Roman" w:cs="Times New Roman"/>
        </w:rPr>
      </w:pPr>
    </w:p>
    <w:p w14:paraId="06EE0504" w14:textId="77777777" w:rsidR="00B75D87" w:rsidRPr="00B75D87" w:rsidRDefault="00B75D87" w:rsidP="00B75D87">
      <w:pPr>
        <w:rPr>
          <w:rFonts w:ascii="Times New Roman" w:hAnsi="Times New Roman" w:cs="Times New Roman"/>
        </w:rPr>
      </w:pPr>
    </w:p>
    <w:p w14:paraId="74432C9D" w14:textId="77777777" w:rsidR="00B75D87" w:rsidRPr="00B75D87" w:rsidRDefault="00B75D87" w:rsidP="00B75D87">
      <w:pPr>
        <w:rPr>
          <w:rFonts w:ascii="Times New Roman" w:hAnsi="Times New Roman" w:cs="Times New Roman"/>
        </w:rPr>
      </w:pPr>
    </w:p>
    <w:p w14:paraId="50136BC9" w14:textId="77777777" w:rsidR="00B75D87" w:rsidRPr="00B75D87" w:rsidRDefault="00B75D87" w:rsidP="00B75D87">
      <w:pPr>
        <w:ind w:left="720"/>
        <w:rPr>
          <w:rFonts w:ascii="Times New Roman" w:hAnsi="Times New Roman" w:cs="Times New Roman"/>
        </w:rPr>
      </w:pPr>
    </w:p>
    <w:p w14:paraId="141AD577" w14:textId="77777777" w:rsidR="00B75D87" w:rsidRPr="00B75D87" w:rsidRDefault="00B75D87" w:rsidP="00B75D87">
      <w:pPr>
        <w:rPr>
          <w:rFonts w:ascii="Times New Roman" w:hAnsi="Times New Roman" w:cs="Times New Roman"/>
          <w:b/>
          <w:i/>
        </w:rPr>
      </w:pPr>
    </w:p>
    <w:p w14:paraId="647BE8BB" w14:textId="77777777" w:rsidR="00B75D87" w:rsidRPr="00B75D87" w:rsidRDefault="00B75D87" w:rsidP="00B75D87">
      <w:pPr>
        <w:rPr>
          <w:rFonts w:ascii="Times New Roman" w:hAnsi="Times New Roman" w:cs="Times New Roman"/>
          <w:b/>
          <w:i/>
        </w:rPr>
      </w:pPr>
    </w:p>
    <w:p w14:paraId="009C381C" w14:textId="77777777" w:rsidR="00B75D87" w:rsidRPr="00B75D87" w:rsidRDefault="00B75D87" w:rsidP="00B75D87">
      <w:pPr>
        <w:rPr>
          <w:rFonts w:ascii="Times New Roman" w:hAnsi="Times New Roman" w:cs="Times New Roman"/>
          <w:b/>
          <w:i/>
        </w:rPr>
      </w:pPr>
    </w:p>
    <w:p w14:paraId="3945F1EF" w14:textId="77777777" w:rsidR="00B75D87" w:rsidRPr="00B75D87" w:rsidRDefault="00B75D87">
      <w:pPr>
        <w:rPr>
          <w:rFonts w:ascii="Times New Roman" w:hAnsi="Times New Roman" w:cs="Times New Roman"/>
        </w:rPr>
      </w:pPr>
    </w:p>
    <w:sectPr w:rsidR="00B75D87" w:rsidRPr="00B75D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F8E1A" w14:textId="77777777" w:rsidR="0017053A" w:rsidRDefault="0017053A" w:rsidP="00D44553">
      <w:r>
        <w:separator/>
      </w:r>
    </w:p>
  </w:endnote>
  <w:endnote w:type="continuationSeparator" w:id="0">
    <w:p w14:paraId="7C473FC1" w14:textId="77777777" w:rsidR="0017053A" w:rsidRDefault="0017053A" w:rsidP="00D4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43300" w14:textId="77777777" w:rsidR="0017053A" w:rsidRDefault="0017053A" w:rsidP="00D44553">
      <w:r>
        <w:separator/>
      </w:r>
    </w:p>
  </w:footnote>
  <w:footnote w:type="continuationSeparator" w:id="0">
    <w:p w14:paraId="205D1B8E" w14:textId="77777777" w:rsidR="0017053A" w:rsidRDefault="0017053A" w:rsidP="00D44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5342"/>
    <w:multiLevelType w:val="multilevel"/>
    <w:tmpl w:val="AF6E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26D2C"/>
    <w:multiLevelType w:val="multilevel"/>
    <w:tmpl w:val="0D8C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8C443C"/>
    <w:multiLevelType w:val="multilevel"/>
    <w:tmpl w:val="05A4CB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0B48E3"/>
    <w:multiLevelType w:val="multilevel"/>
    <w:tmpl w:val="BCA4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B00FA1"/>
    <w:multiLevelType w:val="hybridMultilevel"/>
    <w:tmpl w:val="96C46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22BDD"/>
    <w:multiLevelType w:val="multilevel"/>
    <w:tmpl w:val="FB78D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A12C18"/>
    <w:multiLevelType w:val="multilevel"/>
    <w:tmpl w:val="A5D0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EC3F80"/>
    <w:multiLevelType w:val="multilevel"/>
    <w:tmpl w:val="A4200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BB482B"/>
    <w:multiLevelType w:val="hybridMultilevel"/>
    <w:tmpl w:val="98AA40D0"/>
    <w:lvl w:ilvl="0" w:tplc="E5CC45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504B2"/>
    <w:multiLevelType w:val="hybridMultilevel"/>
    <w:tmpl w:val="F6F0D82A"/>
    <w:lvl w:ilvl="0" w:tplc="CABAD7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73645D"/>
    <w:multiLevelType w:val="multilevel"/>
    <w:tmpl w:val="04E05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9853E8"/>
    <w:multiLevelType w:val="multilevel"/>
    <w:tmpl w:val="71D689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D15321"/>
    <w:multiLevelType w:val="multilevel"/>
    <w:tmpl w:val="E2C2D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9628A9"/>
    <w:multiLevelType w:val="multilevel"/>
    <w:tmpl w:val="27A08E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472577"/>
    <w:multiLevelType w:val="multilevel"/>
    <w:tmpl w:val="F8209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A54CFD"/>
    <w:multiLevelType w:val="multilevel"/>
    <w:tmpl w:val="0CE612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16" w15:restartNumberingAfterBreak="0">
    <w:nsid w:val="3C152754"/>
    <w:multiLevelType w:val="multilevel"/>
    <w:tmpl w:val="0CE6125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17" w15:restartNumberingAfterBreak="0">
    <w:nsid w:val="3D8F5B17"/>
    <w:multiLevelType w:val="multilevel"/>
    <w:tmpl w:val="82464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241B38"/>
    <w:multiLevelType w:val="multilevel"/>
    <w:tmpl w:val="C604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276C72"/>
    <w:multiLevelType w:val="multilevel"/>
    <w:tmpl w:val="3B7C4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D32286"/>
    <w:multiLevelType w:val="multilevel"/>
    <w:tmpl w:val="4D58A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E80203"/>
    <w:multiLevelType w:val="multilevel"/>
    <w:tmpl w:val="989C2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AF96F75"/>
    <w:multiLevelType w:val="hybridMultilevel"/>
    <w:tmpl w:val="E8EADC14"/>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7958C2"/>
    <w:multiLevelType w:val="multilevel"/>
    <w:tmpl w:val="B0F41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C47FDA"/>
    <w:multiLevelType w:val="multilevel"/>
    <w:tmpl w:val="24CAA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D31281"/>
    <w:multiLevelType w:val="multilevel"/>
    <w:tmpl w:val="1D0A8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D574C1"/>
    <w:multiLevelType w:val="hybridMultilevel"/>
    <w:tmpl w:val="91AE2710"/>
    <w:lvl w:ilvl="0" w:tplc="1D7EBF66">
      <w:start w:val="1"/>
      <w:numFmt w:val="lowerLetter"/>
      <w:lvlText w:val="%1."/>
      <w:lvlJc w:val="left"/>
      <w:pPr>
        <w:ind w:left="1080" w:hanging="360"/>
      </w:pPr>
    </w:lvl>
    <w:lvl w:ilvl="1" w:tplc="630E8946" w:tentative="1">
      <w:start w:val="1"/>
      <w:numFmt w:val="lowerLetter"/>
      <w:lvlText w:val="%2."/>
      <w:lvlJc w:val="left"/>
      <w:pPr>
        <w:ind w:left="1800" w:hanging="360"/>
      </w:pPr>
    </w:lvl>
    <w:lvl w:ilvl="2" w:tplc="AAEEDABC" w:tentative="1">
      <w:start w:val="1"/>
      <w:numFmt w:val="lowerRoman"/>
      <w:lvlText w:val="%3."/>
      <w:lvlJc w:val="right"/>
      <w:pPr>
        <w:ind w:left="2520" w:hanging="180"/>
      </w:pPr>
    </w:lvl>
    <w:lvl w:ilvl="3" w:tplc="03E6DD74" w:tentative="1">
      <w:start w:val="1"/>
      <w:numFmt w:val="decimal"/>
      <w:lvlText w:val="%4."/>
      <w:lvlJc w:val="left"/>
      <w:pPr>
        <w:ind w:left="3240" w:hanging="360"/>
      </w:pPr>
    </w:lvl>
    <w:lvl w:ilvl="4" w:tplc="264C8E16" w:tentative="1">
      <w:start w:val="1"/>
      <w:numFmt w:val="lowerLetter"/>
      <w:lvlText w:val="%5."/>
      <w:lvlJc w:val="left"/>
      <w:pPr>
        <w:ind w:left="3960" w:hanging="360"/>
      </w:pPr>
    </w:lvl>
    <w:lvl w:ilvl="5" w:tplc="6FB6F9A0" w:tentative="1">
      <w:start w:val="1"/>
      <w:numFmt w:val="lowerRoman"/>
      <w:lvlText w:val="%6."/>
      <w:lvlJc w:val="right"/>
      <w:pPr>
        <w:ind w:left="4680" w:hanging="180"/>
      </w:pPr>
    </w:lvl>
    <w:lvl w:ilvl="6" w:tplc="04D82FA4" w:tentative="1">
      <w:start w:val="1"/>
      <w:numFmt w:val="decimal"/>
      <w:lvlText w:val="%7."/>
      <w:lvlJc w:val="left"/>
      <w:pPr>
        <w:ind w:left="5400" w:hanging="360"/>
      </w:pPr>
    </w:lvl>
    <w:lvl w:ilvl="7" w:tplc="0EB8F4C6" w:tentative="1">
      <w:start w:val="1"/>
      <w:numFmt w:val="lowerLetter"/>
      <w:lvlText w:val="%8."/>
      <w:lvlJc w:val="left"/>
      <w:pPr>
        <w:ind w:left="6120" w:hanging="360"/>
      </w:pPr>
    </w:lvl>
    <w:lvl w:ilvl="8" w:tplc="EC900CB2" w:tentative="1">
      <w:start w:val="1"/>
      <w:numFmt w:val="lowerRoman"/>
      <w:lvlText w:val="%9."/>
      <w:lvlJc w:val="right"/>
      <w:pPr>
        <w:ind w:left="6840" w:hanging="180"/>
      </w:pPr>
    </w:lvl>
  </w:abstractNum>
  <w:abstractNum w:abstractNumId="27" w15:restartNumberingAfterBreak="0">
    <w:nsid w:val="643634CC"/>
    <w:multiLevelType w:val="multilevel"/>
    <w:tmpl w:val="6D1EB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625DE4"/>
    <w:multiLevelType w:val="multilevel"/>
    <w:tmpl w:val="5BD0C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750899"/>
    <w:multiLevelType w:val="multilevel"/>
    <w:tmpl w:val="213E9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D7B5814"/>
    <w:multiLevelType w:val="multilevel"/>
    <w:tmpl w:val="A4527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F91039"/>
    <w:multiLevelType w:val="multilevel"/>
    <w:tmpl w:val="34AC1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134A50"/>
    <w:multiLevelType w:val="multilevel"/>
    <w:tmpl w:val="53F4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08786C"/>
    <w:multiLevelType w:val="multilevel"/>
    <w:tmpl w:val="3528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6613822">
    <w:abstractNumId w:val="20"/>
  </w:num>
  <w:num w:numId="2" w16cid:durableId="410546904">
    <w:abstractNumId w:val="31"/>
  </w:num>
  <w:num w:numId="3" w16cid:durableId="1319843242">
    <w:abstractNumId w:val="10"/>
  </w:num>
  <w:num w:numId="4" w16cid:durableId="1464999972">
    <w:abstractNumId w:val="5"/>
  </w:num>
  <w:num w:numId="5" w16cid:durableId="666135457">
    <w:abstractNumId w:val="18"/>
  </w:num>
  <w:num w:numId="6" w16cid:durableId="270623445">
    <w:abstractNumId w:val="25"/>
  </w:num>
  <w:num w:numId="7" w16cid:durableId="575432673">
    <w:abstractNumId w:val="19"/>
  </w:num>
  <w:num w:numId="8" w16cid:durableId="374500437">
    <w:abstractNumId w:val="28"/>
  </w:num>
  <w:num w:numId="9" w16cid:durableId="530652834">
    <w:abstractNumId w:val="17"/>
  </w:num>
  <w:num w:numId="10" w16cid:durableId="1730573938">
    <w:abstractNumId w:val="22"/>
  </w:num>
  <w:num w:numId="11" w16cid:durableId="1002589337">
    <w:abstractNumId w:val="26"/>
  </w:num>
  <w:num w:numId="12" w16cid:durableId="1984309188">
    <w:abstractNumId w:val="13"/>
  </w:num>
  <w:num w:numId="13" w16cid:durableId="865368490">
    <w:abstractNumId w:val="2"/>
  </w:num>
  <w:num w:numId="14" w16cid:durableId="1098018770">
    <w:abstractNumId w:val="11"/>
  </w:num>
  <w:num w:numId="15" w16cid:durableId="1759909143">
    <w:abstractNumId w:val="23"/>
  </w:num>
  <w:num w:numId="16" w16cid:durableId="1504541472">
    <w:abstractNumId w:val="16"/>
  </w:num>
  <w:num w:numId="17" w16cid:durableId="1560703928">
    <w:abstractNumId w:val="15"/>
  </w:num>
  <w:num w:numId="18" w16cid:durableId="486635563">
    <w:abstractNumId w:val="9"/>
  </w:num>
  <w:num w:numId="19" w16cid:durableId="926497308">
    <w:abstractNumId w:val="24"/>
  </w:num>
  <w:num w:numId="20" w16cid:durableId="1235816252">
    <w:abstractNumId w:val="0"/>
  </w:num>
  <w:num w:numId="21" w16cid:durableId="1153720408">
    <w:abstractNumId w:val="33"/>
  </w:num>
  <w:num w:numId="22" w16cid:durableId="1001011875">
    <w:abstractNumId w:val="27"/>
  </w:num>
  <w:num w:numId="23" w16cid:durableId="1066997396">
    <w:abstractNumId w:val="21"/>
  </w:num>
  <w:num w:numId="24" w16cid:durableId="1945186243">
    <w:abstractNumId w:val="4"/>
  </w:num>
  <w:num w:numId="25" w16cid:durableId="1330251995">
    <w:abstractNumId w:val="8"/>
  </w:num>
  <w:num w:numId="26" w16cid:durableId="1092701806">
    <w:abstractNumId w:val="30"/>
  </w:num>
  <w:num w:numId="27" w16cid:durableId="499389812">
    <w:abstractNumId w:val="7"/>
  </w:num>
  <w:num w:numId="28" w16cid:durableId="676007868">
    <w:abstractNumId w:val="14"/>
  </w:num>
  <w:num w:numId="29" w16cid:durableId="1813014213">
    <w:abstractNumId w:val="29"/>
  </w:num>
  <w:num w:numId="30" w16cid:durableId="920067100">
    <w:abstractNumId w:val="1"/>
  </w:num>
  <w:num w:numId="31" w16cid:durableId="63141755">
    <w:abstractNumId w:val="3"/>
  </w:num>
  <w:num w:numId="32" w16cid:durableId="2135247724">
    <w:abstractNumId w:val="12"/>
  </w:num>
  <w:num w:numId="33" w16cid:durableId="718170657">
    <w:abstractNumId w:val="32"/>
  </w:num>
  <w:num w:numId="34" w16cid:durableId="3729655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C21"/>
    <w:rsid w:val="0003592D"/>
    <w:rsid w:val="00041D90"/>
    <w:rsid w:val="000876C7"/>
    <w:rsid w:val="000A5408"/>
    <w:rsid w:val="000F0824"/>
    <w:rsid w:val="00114379"/>
    <w:rsid w:val="00114EF7"/>
    <w:rsid w:val="0017053A"/>
    <w:rsid w:val="00175F10"/>
    <w:rsid w:val="00176BA5"/>
    <w:rsid w:val="001A222C"/>
    <w:rsid w:val="001E70A3"/>
    <w:rsid w:val="001F5B01"/>
    <w:rsid w:val="002203B9"/>
    <w:rsid w:val="002247D6"/>
    <w:rsid w:val="002630D7"/>
    <w:rsid w:val="00276BF6"/>
    <w:rsid w:val="002D2F27"/>
    <w:rsid w:val="0030543E"/>
    <w:rsid w:val="003148DD"/>
    <w:rsid w:val="00320151"/>
    <w:rsid w:val="00337A35"/>
    <w:rsid w:val="00352472"/>
    <w:rsid w:val="00353D99"/>
    <w:rsid w:val="004014D7"/>
    <w:rsid w:val="004773FE"/>
    <w:rsid w:val="00483314"/>
    <w:rsid w:val="00496B20"/>
    <w:rsid w:val="004A0F14"/>
    <w:rsid w:val="005303B2"/>
    <w:rsid w:val="0054461E"/>
    <w:rsid w:val="00544737"/>
    <w:rsid w:val="00552C7D"/>
    <w:rsid w:val="005714F7"/>
    <w:rsid w:val="00576C51"/>
    <w:rsid w:val="00580F3A"/>
    <w:rsid w:val="005947C5"/>
    <w:rsid w:val="00644C74"/>
    <w:rsid w:val="006B39EC"/>
    <w:rsid w:val="006F50F3"/>
    <w:rsid w:val="006F7696"/>
    <w:rsid w:val="007862B3"/>
    <w:rsid w:val="007A5750"/>
    <w:rsid w:val="007B7004"/>
    <w:rsid w:val="007C0CBC"/>
    <w:rsid w:val="008511BB"/>
    <w:rsid w:val="00863694"/>
    <w:rsid w:val="00883109"/>
    <w:rsid w:val="008A1B39"/>
    <w:rsid w:val="008A49CF"/>
    <w:rsid w:val="008B31E4"/>
    <w:rsid w:val="008E1B46"/>
    <w:rsid w:val="00993965"/>
    <w:rsid w:val="009A60DA"/>
    <w:rsid w:val="009A6F77"/>
    <w:rsid w:val="009D10A5"/>
    <w:rsid w:val="00A05A33"/>
    <w:rsid w:val="00A20A44"/>
    <w:rsid w:val="00A43B55"/>
    <w:rsid w:val="00AB4A38"/>
    <w:rsid w:val="00B12AC1"/>
    <w:rsid w:val="00B323CC"/>
    <w:rsid w:val="00B53AC8"/>
    <w:rsid w:val="00B75D87"/>
    <w:rsid w:val="00B93E03"/>
    <w:rsid w:val="00BB7F0C"/>
    <w:rsid w:val="00BC2B89"/>
    <w:rsid w:val="00BE7794"/>
    <w:rsid w:val="00C82E46"/>
    <w:rsid w:val="00C86B13"/>
    <w:rsid w:val="00CA1BEB"/>
    <w:rsid w:val="00CB6479"/>
    <w:rsid w:val="00D0722F"/>
    <w:rsid w:val="00D40CD5"/>
    <w:rsid w:val="00D44553"/>
    <w:rsid w:val="00D5637B"/>
    <w:rsid w:val="00D63C62"/>
    <w:rsid w:val="00D7208B"/>
    <w:rsid w:val="00D736EA"/>
    <w:rsid w:val="00DA4CB6"/>
    <w:rsid w:val="00DB2BA3"/>
    <w:rsid w:val="00E23F01"/>
    <w:rsid w:val="00E800FF"/>
    <w:rsid w:val="00E906C5"/>
    <w:rsid w:val="00E93030"/>
    <w:rsid w:val="00E97F61"/>
    <w:rsid w:val="00F7297E"/>
    <w:rsid w:val="00FE48C5"/>
    <w:rsid w:val="00FF6C21"/>
    <w:rsid w:val="09E81636"/>
    <w:rsid w:val="127796AF"/>
    <w:rsid w:val="1BB19A7B"/>
    <w:rsid w:val="26192CCC"/>
    <w:rsid w:val="265D5367"/>
    <w:rsid w:val="26AADA33"/>
    <w:rsid w:val="2907A40F"/>
    <w:rsid w:val="39703347"/>
    <w:rsid w:val="42B52FF6"/>
    <w:rsid w:val="61CF2E7B"/>
    <w:rsid w:val="6ED94EE5"/>
    <w:rsid w:val="71A0B618"/>
    <w:rsid w:val="7E728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BFFE2"/>
  <w15:chartTrackingRefBased/>
  <w15:docId w15:val="{6A970B41-1D90-5E4D-A596-D9473A02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6C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6C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6C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6C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6C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6C2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6C2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6C2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6C2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C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6C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6C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6C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6C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6C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6C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6C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6C21"/>
    <w:rPr>
      <w:rFonts w:eastAsiaTheme="majorEastAsia" w:cstheme="majorBidi"/>
      <w:color w:val="272727" w:themeColor="text1" w:themeTint="D8"/>
    </w:rPr>
  </w:style>
  <w:style w:type="paragraph" w:styleId="Title">
    <w:name w:val="Title"/>
    <w:basedOn w:val="Normal"/>
    <w:next w:val="Normal"/>
    <w:link w:val="TitleChar"/>
    <w:uiPriority w:val="10"/>
    <w:qFormat/>
    <w:rsid w:val="00FF6C2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6C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6C2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6C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6C2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F6C21"/>
    <w:rPr>
      <w:i/>
      <w:iCs/>
      <w:color w:val="404040" w:themeColor="text1" w:themeTint="BF"/>
    </w:rPr>
  </w:style>
  <w:style w:type="paragraph" w:styleId="ListParagraph">
    <w:name w:val="List Paragraph"/>
    <w:basedOn w:val="Normal"/>
    <w:uiPriority w:val="34"/>
    <w:qFormat/>
    <w:rsid w:val="00FF6C21"/>
    <w:pPr>
      <w:ind w:left="720"/>
      <w:contextualSpacing/>
    </w:pPr>
  </w:style>
  <w:style w:type="character" w:styleId="IntenseEmphasis">
    <w:name w:val="Intense Emphasis"/>
    <w:basedOn w:val="DefaultParagraphFont"/>
    <w:uiPriority w:val="21"/>
    <w:qFormat/>
    <w:rsid w:val="00FF6C21"/>
    <w:rPr>
      <w:i/>
      <w:iCs/>
      <w:color w:val="0F4761" w:themeColor="accent1" w:themeShade="BF"/>
    </w:rPr>
  </w:style>
  <w:style w:type="paragraph" w:styleId="IntenseQuote">
    <w:name w:val="Intense Quote"/>
    <w:basedOn w:val="Normal"/>
    <w:next w:val="Normal"/>
    <w:link w:val="IntenseQuoteChar"/>
    <w:uiPriority w:val="30"/>
    <w:qFormat/>
    <w:rsid w:val="00FF6C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6C21"/>
    <w:rPr>
      <w:i/>
      <w:iCs/>
      <w:color w:val="0F4761" w:themeColor="accent1" w:themeShade="BF"/>
    </w:rPr>
  </w:style>
  <w:style w:type="character" w:styleId="IntenseReference">
    <w:name w:val="Intense Reference"/>
    <w:basedOn w:val="DefaultParagraphFont"/>
    <w:uiPriority w:val="32"/>
    <w:qFormat/>
    <w:rsid w:val="00FF6C21"/>
    <w:rPr>
      <w:b/>
      <w:bCs/>
      <w:smallCaps/>
      <w:color w:val="0F4761" w:themeColor="accent1" w:themeShade="BF"/>
      <w:spacing w:val="5"/>
    </w:rPr>
  </w:style>
  <w:style w:type="character" w:styleId="Hyperlink">
    <w:name w:val="Hyperlink"/>
    <w:rsid w:val="00B75D87"/>
    <w:rPr>
      <w:color w:val="0000FF"/>
      <w:u w:val="single"/>
    </w:rPr>
  </w:style>
  <w:style w:type="character" w:styleId="CommentReference">
    <w:name w:val="annotation reference"/>
    <w:basedOn w:val="DefaultParagraphFont"/>
    <w:rsid w:val="00B75D87"/>
    <w:rPr>
      <w:sz w:val="16"/>
      <w:szCs w:val="16"/>
    </w:rPr>
  </w:style>
  <w:style w:type="character" w:styleId="UnresolvedMention">
    <w:name w:val="Unresolved Mention"/>
    <w:basedOn w:val="DefaultParagraphFont"/>
    <w:uiPriority w:val="99"/>
    <w:semiHidden/>
    <w:unhideWhenUsed/>
    <w:rsid w:val="00C82E46"/>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table" w:styleId="TableGrid">
    <w:name w:val="Table Grid"/>
    <w:basedOn w:val="TableNormal"/>
    <w:uiPriority w:val="39"/>
    <w:rsid w:val="006F7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4553"/>
    <w:pPr>
      <w:tabs>
        <w:tab w:val="center" w:pos="4680"/>
        <w:tab w:val="right" w:pos="9360"/>
      </w:tabs>
    </w:pPr>
  </w:style>
  <w:style w:type="character" w:customStyle="1" w:styleId="HeaderChar">
    <w:name w:val="Header Char"/>
    <w:basedOn w:val="DefaultParagraphFont"/>
    <w:link w:val="Header"/>
    <w:uiPriority w:val="99"/>
    <w:rsid w:val="00D44553"/>
  </w:style>
  <w:style w:type="paragraph" w:styleId="Footer">
    <w:name w:val="footer"/>
    <w:basedOn w:val="Normal"/>
    <w:link w:val="FooterChar"/>
    <w:uiPriority w:val="99"/>
    <w:unhideWhenUsed/>
    <w:rsid w:val="00D44553"/>
    <w:pPr>
      <w:tabs>
        <w:tab w:val="center" w:pos="4680"/>
        <w:tab w:val="right" w:pos="9360"/>
      </w:tabs>
    </w:pPr>
  </w:style>
  <w:style w:type="character" w:customStyle="1" w:styleId="FooterChar">
    <w:name w:val="Footer Char"/>
    <w:basedOn w:val="DefaultParagraphFont"/>
    <w:link w:val="Footer"/>
    <w:uiPriority w:val="99"/>
    <w:rsid w:val="00D44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2469709">
      <w:bodyDiv w:val="1"/>
      <w:marLeft w:val="0"/>
      <w:marRight w:val="0"/>
      <w:marTop w:val="0"/>
      <w:marBottom w:val="0"/>
      <w:divBdr>
        <w:top w:val="none" w:sz="0" w:space="0" w:color="auto"/>
        <w:left w:val="none" w:sz="0" w:space="0" w:color="auto"/>
        <w:bottom w:val="none" w:sz="0" w:space="0" w:color="auto"/>
        <w:right w:val="none" w:sz="0" w:space="0" w:color="auto"/>
      </w:divBdr>
      <w:divsChild>
        <w:div w:id="701830264">
          <w:marLeft w:val="0"/>
          <w:marRight w:val="0"/>
          <w:marTop w:val="0"/>
          <w:marBottom w:val="0"/>
          <w:divBdr>
            <w:top w:val="none" w:sz="0" w:space="0" w:color="auto"/>
            <w:left w:val="none" w:sz="0" w:space="0" w:color="auto"/>
            <w:bottom w:val="none" w:sz="0" w:space="0" w:color="auto"/>
            <w:right w:val="none" w:sz="0" w:space="0" w:color="auto"/>
          </w:divBdr>
          <w:divsChild>
            <w:div w:id="249775062">
              <w:marLeft w:val="0"/>
              <w:marRight w:val="0"/>
              <w:marTop w:val="0"/>
              <w:marBottom w:val="0"/>
              <w:divBdr>
                <w:top w:val="none" w:sz="0" w:space="0" w:color="auto"/>
                <w:left w:val="none" w:sz="0" w:space="0" w:color="auto"/>
                <w:bottom w:val="none" w:sz="0" w:space="0" w:color="auto"/>
                <w:right w:val="none" w:sz="0" w:space="0" w:color="auto"/>
              </w:divBdr>
            </w:div>
            <w:div w:id="185289495">
              <w:marLeft w:val="0"/>
              <w:marRight w:val="0"/>
              <w:marTop w:val="0"/>
              <w:marBottom w:val="0"/>
              <w:divBdr>
                <w:top w:val="none" w:sz="0" w:space="0" w:color="auto"/>
                <w:left w:val="none" w:sz="0" w:space="0" w:color="auto"/>
                <w:bottom w:val="none" w:sz="0" w:space="0" w:color="auto"/>
                <w:right w:val="none" w:sz="0" w:space="0" w:color="auto"/>
              </w:divBdr>
            </w:div>
            <w:div w:id="1149128875">
              <w:marLeft w:val="0"/>
              <w:marRight w:val="0"/>
              <w:marTop w:val="0"/>
              <w:marBottom w:val="0"/>
              <w:divBdr>
                <w:top w:val="none" w:sz="0" w:space="0" w:color="auto"/>
                <w:left w:val="none" w:sz="0" w:space="0" w:color="auto"/>
                <w:bottom w:val="none" w:sz="0" w:space="0" w:color="auto"/>
                <w:right w:val="none" w:sz="0" w:space="0" w:color="auto"/>
              </w:divBdr>
            </w:div>
            <w:div w:id="1210729812">
              <w:marLeft w:val="0"/>
              <w:marRight w:val="0"/>
              <w:marTop w:val="0"/>
              <w:marBottom w:val="0"/>
              <w:divBdr>
                <w:top w:val="none" w:sz="0" w:space="0" w:color="auto"/>
                <w:left w:val="none" w:sz="0" w:space="0" w:color="auto"/>
                <w:bottom w:val="none" w:sz="0" w:space="0" w:color="auto"/>
                <w:right w:val="none" w:sz="0" w:space="0" w:color="auto"/>
              </w:divBdr>
            </w:div>
            <w:div w:id="974486756">
              <w:marLeft w:val="0"/>
              <w:marRight w:val="0"/>
              <w:marTop w:val="0"/>
              <w:marBottom w:val="0"/>
              <w:divBdr>
                <w:top w:val="none" w:sz="0" w:space="0" w:color="auto"/>
                <w:left w:val="none" w:sz="0" w:space="0" w:color="auto"/>
                <w:bottom w:val="none" w:sz="0" w:space="0" w:color="auto"/>
                <w:right w:val="none" w:sz="0" w:space="0" w:color="auto"/>
              </w:divBdr>
            </w:div>
            <w:div w:id="1985351869">
              <w:marLeft w:val="0"/>
              <w:marRight w:val="0"/>
              <w:marTop w:val="0"/>
              <w:marBottom w:val="0"/>
              <w:divBdr>
                <w:top w:val="none" w:sz="0" w:space="0" w:color="auto"/>
                <w:left w:val="none" w:sz="0" w:space="0" w:color="auto"/>
                <w:bottom w:val="none" w:sz="0" w:space="0" w:color="auto"/>
                <w:right w:val="none" w:sz="0" w:space="0" w:color="auto"/>
              </w:divBdr>
            </w:div>
            <w:div w:id="819466002">
              <w:marLeft w:val="0"/>
              <w:marRight w:val="0"/>
              <w:marTop w:val="0"/>
              <w:marBottom w:val="0"/>
              <w:divBdr>
                <w:top w:val="none" w:sz="0" w:space="0" w:color="auto"/>
                <w:left w:val="none" w:sz="0" w:space="0" w:color="auto"/>
                <w:bottom w:val="none" w:sz="0" w:space="0" w:color="auto"/>
                <w:right w:val="none" w:sz="0" w:space="0" w:color="auto"/>
              </w:divBdr>
            </w:div>
            <w:div w:id="988364306">
              <w:marLeft w:val="0"/>
              <w:marRight w:val="0"/>
              <w:marTop w:val="0"/>
              <w:marBottom w:val="0"/>
              <w:divBdr>
                <w:top w:val="none" w:sz="0" w:space="0" w:color="auto"/>
                <w:left w:val="none" w:sz="0" w:space="0" w:color="auto"/>
                <w:bottom w:val="none" w:sz="0" w:space="0" w:color="auto"/>
                <w:right w:val="none" w:sz="0" w:space="0" w:color="auto"/>
              </w:divBdr>
            </w:div>
            <w:div w:id="123091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050966">
      <w:bodyDiv w:val="1"/>
      <w:marLeft w:val="0"/>
      <w:marRight w:val="0"/>
      <w:marTop w:val="0"/>
      <w:marBottom w:val="0"/>
      <w:divBdr>
        <w:top w:val="none" w:sz="0" w:space="0" w:color="auto"/>
        <w:left w:val="none" w:sz="0" w:space="0" w:color="auto"/>
        <w:bottom w:val="none" w:sz="0" w:space="0" w:color="auto"/>
        <w:right w:val="none" w:sz="0" w:space="0" w:color="auto"/>
      </w:divBdr>
      <w:divsChild>
        <w:div w:id="263540834">
          <w:marLeft w:val="0"/>
          <w:marRight w:val="0"/>
          <w:marTop w:val="0"/>
          <w:marBottom w:val="0"/>
          <w:divBdr>
            <w:top w:val="none" w:sz="0" w:space="0" w:color="auto"/>
            <w:left w:val="none" w:sz="0" w:space="0" w:color="auto"/>
            <w:bottom w:val="none" w:sz="0" w:space="0" w:color="auto"/>
            <w:right w:val="none" w:sz="0" w:space="0" w:color="auto"/>
          </w:divBdr>
          <w:divsChild>
            <w:div w:id="862551936">
              <w:marLeft w:val="0"/>
              <w:marRight w:val="0"/>
              <w:marTop w:val="0"/>
              <w:marBottom w:val="0"/>
              <w:divBdr>
                <w:top w:val="none" w:sz="0" w:space="0" w:color="auto"/>
                <w:left w:val="none" w:sz="0" w:space="0" w:color="auto"/>
                <w:bottom w:val="none" w:sz="0" w:space="0" w:color="auto"/>
                <w:right w:val="none" w:sz="0" w:space="0" w:color="auto"/>
              </w:divBdr>
            </w:div>
            <w:div w:id="218833638">
              <w:marLeft w:val="0"/>
              <w:marRight w:val="0"/>
              <w:marTop w:val="0"/>
              <w:marBottom w:val="0"/>
              <w:divBdr>
                <w:top w:val="none" w:sz="0" w:space="0" w:color="auto"/>
                <w:left w:val="none" w:sz="0" w:space="0" w:color="auto"/>
                <w:bottom w:val="none" w:sz="0" w:space="0" w:color="auto"/>
                <w:right w:val="none" w:sz="0" w:space="0" w:color="auto"/>
              </w:divBdr>
            </w:div>
            <w:div w:id="1385057361">
              <w:marLeft w:val="0"/>
              <w:marRight w:val="0"/>
              <w:marTop w:val="0"/>
              <w:marBottom w:val="0"/>
              <w:divBdr>
                <w:top w:val="none" w:sz="0" w:space="0" w:color="auto"/>
                <w:left w:val="none" w:sz="0" w:space="0" w:color="auto"/>
                <w:bottom w:val="none" w:sz="0" w:space="0" w:color="auto"/>
                <w:right w:val="none" w:sz="0" w:space="0" w:color="auto"/>
              </w:divBdr>
            </w:div>
            <w:div w:id="1502041256">
              <w:marLeft w:val="0"/>
              <w:marRight w:val="0"/>
              <w:marTop w:val="0"/>
              <w:marBottom w:val="0"/>
              <w:divBdr>
                <w:top w:val="none" w:sz="0" w:space="0" w:color="auto"/>
                <w:left w:val="none" w:sz="0" w:space="0" w:color="auto"/>
                <w:bottom w:val="none" w:sz="0" w:space="0" w:color="auto"/>
                <w:right w:val="none" w:sz="0" w:space="0" w:color="auto"/>
              </w:divBdr>
            </w:div>
            <w:div w:id="1298799485">
              <w:marLeft w:val="0"/>
              <w:marRight w:val="0"/>
              <w:marTop w:val="0"/>
              <w:marBottom w:val="0"/>
              <w:divBdr>
                <w:top w:val="none" w:sz="0" w:space="0" w:color="auto"/>
                <w:left w:val="none" w:sz="0" w:space="0" w:color="auto"/>
                <w:bottom w:val="none" w:sz="0" w:space="0" w:color="auto"/>
                <w:right w:val="none" w:sz="0" w:space="0" w:color="auto"/>
              </w:divBdr>
            </w:div>
            <w:div w:id="636182896">
              <w:marLeft w:val="0"/>
              <w:marRight w:val="0"/>
              <w:marTop w:val="0"/>
              <w:marBottom w:val="0"/>
              <w:divBdr>
                <w:top w:val="none" w:sz="0" w:space="0" w:color="auto"/>
                <w:left w:val="none" w:sz="0" w:space="0" w:color="auto"/>
                <w:bottom w:val="none" w:sz="0" w:space="0" w:color="auto"/>
                <w:right w:val="none" w:sz="0" w:space="0" w:color="auto"/>
              </w:divBdr>
            </w:div>
            <w:div w:id="997079637">
              <w:marLeft w:val="0"/>
              <w:marRight w:val="0"/>
              <w:marTop w:val="0"/>
              <w:marBottom w:val="0"/>
              <w:divBdr>
                <w:top w:val="none" w:sz="0" w:space="0" w:color="auto"/>
                <w:left w:val="none" w:sz="0" w:space="0" w:color="auto"/>
                <w:bottom w:val="none" w:sz="0" w:space="0" w:color="auto"/>
                <w:right w:val="none" w:sz="0" w:space="0" w:color="auto"/>
              </w:divBdr>
            </w:div>
            <w:div w:id="1557012059">
              <w:marLeft w:val="0"/>
              <w:marRight w:val="0"/>
              <w:marTop w:val="0"/>
              <w:marBottom w:val="0"/>
              <w:divBdr>
                <w:top w:val="none" w:sz="0" w:space="0" w:color="auto"/>
                <w:left w:val="none" w:sz="0" w:space="0" w:color="auto"/>
                <w:bottom w:val="none" w:sz="0" w:space="0" w:color="auto"/>
                <w:right w:val="none" w:sz="0" w:space="0" w:color="auto"/>
              </w:divBdr>
            </w:div>
            <w:div w:id="14991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k.edu/offices/registrar/academic_policies_handbook/Final_Exam_Schedules.php" TargetMode="External"/><Relationship Id="rId18" Type="http://schemas.openxmlformats.org/officeDocument/2006/relationships/hyperlink" Target="https://thepregnantscholar.org/title-ix-basic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catalog.unk.edu/undergraduate/academics/academic-regulations/academic-integrity-policy/" TargetMode="External"/><Relationship Id="rId17" Type="http://schemas.openxmlformats.org/officeDocument/2006/relationships/hyperlink" Target="mailto:unkdso@unk.edu" TargetMode="External"/><Relationship Id="rId2" Type="http://schemas.openxmlformats.org/officeDocument/2006/relationships/customXml" Target="../customXml/item2.xml"/><Relationship Id="rId16" Type="http://schemas.openxmlformats.org/officeDocument/2006/relationships/hyperlink" Target="https://www.unk.edu/offices/financial_aid/veterans_services/index.php" TargetMode="External"/><Relationship Id="rId20" Type="http://schemas.openxmlformats.org/officeDocument/2006/relationships/hyperlink" Target="https://www.unk.edu/about/inclusion/inclusive-excellence-in-the-classroom.ph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talog.unk.edu/undergraduate/academics/academic-regulations/student-attendance-policy-statement/" TargetMode="External"/><Relationship Id="rId5" Type="http://schemas.openxmlformats.org/officeDocument/2006/relationships/styles" Target="styles.xml"/><Relationship Id="rId15" Type="http://schemas.openxmlformats.org/officeDocument/2006/relationships/hyperlink" Target="https://www.unk.edu/offices/counseling_healthcare/counseling_care/index.php" TargetMode="External"/><Relationship Id="rId10" Type="http://schemas.openxmlformats.org/officeDocument/2006/relationships/hyperlink" Target="https://www.unk.edu/academic_affairs/asa_forms/course-policies-and-resources.php" TargetMode="External"/><Relationship Id="rId19" Type="http://schemas.openxmlformats.org/officeDocument/2006/relationships/hyperlink" Target="https://nwlc.org/resource/faq-pregnant-and-parenting-college-graduate-students-righ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k.edu/offices/registrar/academic_policies_handbook/Final_Exam_Schedules.ph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35D66D71BC794C954A4DB23B04EDC4" ma:contentTypeVersion="4" ma:contentTypeDescription="Create a new document." ma:contentTypeScope="" ma:versionID="3166f6bd999f7ed89b90b0d715c30aaa">
  <xsd:schema xmlns:xsd="http://www.w3.org/2001/XMLSchema" xmlns:xs="http://www.w3.org/2001/XMLSchema" xmlns:p="http://schemas.microsoft.com/office/2006/metadata/properties" xmlns:ns2="25e712de-059f-49e7-a48c-dee7b1026a97" targetNamespace="http://schemas.microsoft.com/office/2006/metadata/properties" ma:root="true" ma:fieldsID="055605e556ef56f2c4b61643d094f5f1" ns2:_="">
    <xsd:import namespace="25e712de-059f-49e7-a48c-dee7b1026a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712de-059f-49e7-a48c-dee7b1026a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225BD0-C824-4964-B5EC-EEA5F759BD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8E18B-E29A-4938-B944-2AA498F46A3C}">
  <ds:schemaRefs>
    <ds:schemaRef ds:uri="http://schemas.microsoft.com/sharepoint/v3/contenttype/forms"/>
  </ds:schemaRefs>
</ds:datastoreItem>
</file>

<file path=customXml/itemProps3.xml><?xml version="1.0" encoding="utf-8"?>
<ds:datastoreItem xmlns:ds="http://schemas.openxmlformats.org/officeDocument/2006/customXml" ds:itemID="{8E6D23EB-4D5D-4ED4-AFE3-526B7CABC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712de-059f-49e7-a48c-dee7b1026a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1893</Words>
  <Characters>10982</Characters>
  <Application>Microsoft Office Word</Application>
  <DocSecurity>0</DocSecurity>
  <Lines>686</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Dolence</dc:creator>
  <cp:keywords/>
  <dc:description/>
  <cp:lastModifiedBy>Christopher Exstrom</cp:lastModifiedBy>
  <cp:revision>2</cp:revision>
  <dcterms:created xsi:type="dcterms:W3CDTF">2025-01-27T14:38:00Z</dcterms:created>
  <dcterms:modified xsi:type="dcterms:W3CDTF">2025-01-27T14:38:00Z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0x0101001635D66D71BC794C954A4DB23B04EDC4</vt:lpwstr>
  </property>
</Properties>
</file>