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2FA0" w14:textId="1BBB3D05" w:rsidR="00B94B5D" w:rsidRDefault="00070499">
      <w:bookmarkStart w:id="0" w:name="_GoBack"/>
      <w:bookmarkEnd w:id="0"/>
      <w:r>
        <w:rPr>
          <w:noProof/>
        </w:rPr>
        <mc:AlternateContent>
          <mc:Choice Requires="wps">
            <w:drawing>
              <wp:anchor distT="0" distB="0" distL="114300" distR="114300" simplePos="0" relativeHeight="251660288" behindDoc="0" locked="0" layoutInCell="1" allowOverlap="1" wp14:anchorId="0A1B2E7A" wp14:editId="2C26F1CC">
                <wp:simplePos x="0" y="0"/>
                <wp:positionH relativeFrom="column">
                  <wp:posOffset>4852035</wp:posOffset>
                </wp:positionH>
                <wp:positionV relativeFrom="paragraph">
                  <wp:posOffset>-683260</wp:posOffset>
                </wp:positionV>
                <wp:extent cx="1485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E0F37D" w14:textId="77777777" w:rsidR="00EE2869" w:rsidRPr="00B94B5D" w:rsidRDefault="00EE2869" w:rsidP="00B94B5D">
                            <w:pPr>
                              <w:jc w:val="right"/>
                              <w:rPr>
                                <w:sz w:val="16"/>
                              </w:rPr>
                            </w:pPr>
                            <w:r w:rsidRPr="00B94B5D">
                              <w:rPr>
                                <w:sz w:val="16"/>
                              </w:rPr>
                              <w:t>7-8-16</w:t>
                            </w:r>
                          </w:p>
                          <w:p w14:paraId="1EE9DAD4" w14:textId="77777777" w:rsidR="00EE2869" w:rsidRPr="00B94B5D" w:rsidRDefault="00EE2869" w:rsidP="00B94B5D">
                            <w:pPr>
                              <w:jc w:val="right"/>
                              <w:rPr>
                                <w:sz w:val="16"/>
                              </w:rPr>
                            </w:pPr>
                            <w:r w:rsidRPr="00B94B5D">
                              <w:rPr>
                                <w:sz w:val="16"/>
                              </w:rPr>
                              <w:t>Teacher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B2E7A" id="_x0000_t202" coordsize="21600,21600" o:spt="202" path="m,l,21600r21600,l21600,xe">
                <v:stroke joinstyle="miter"/>
                <v:path gradientshapeok="t" o:connecttype="rect"/>
              </v:shapetype>
              <v:shape id="Text Box 2" o:spid="_x0000_s1026" type="#_x0000_t202" style="position:absolute;margin-left:382.05pt;margin-top:-53.8pt;width:11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" filled="f" stroked="f">
                <v:textbox>
                  <w:txbxContent>
                    <w:p w14:paraId="26E0F37D" w14:textId="77777777" w:rsidR="00EE2869" w:rsidRPr="00B94B5D" w:rsidRDefault="00EE2869" w:rsidP="00B94B5D">
                      <w:pPr>
                        <w:jc w:val="right"/>
                        <w:rPr>
                          <w:sz w:val="16"/>
                        </w:rPr>
                      </w:pPr>
                      <w:r w:rsidRPr="00B94B5D">
                        <w:rPr>
                          <w:sz w:val="16"/>
                        </w:rPr>
                        <w:t>7-8-16</w:t>
                      </w:r>
                    </w:p>
                    <w:p w14:paraId="1EE9DAD4" w14:textId="77777777" w:rsidR="00EE2869" w:rsidRPr="00B94B5D" w:rsidRDefault="00EE2869" w:rsidP="00B94B5D">
                      <w:pPr>
                        <w:jc w:val="right"/>
                        <w:rPr>
                          <w:sz w:val="16"/>
                        </w:rPr>
                      </w:pPr>
                      <w:r w:rsidRPr="00B94B5D">
                        <w:rPr>
                          <w:sz w:val="16"/>
                        </w:rPr>
                        <w:t>Teacher Education</w:t>
                      </w:r>
                    </w:p>
                  </w:txbxContent>
                </v:textbox>
                <w10:wrap type="square"/>
              </v:shape>
            </w:pict>
          </mc:Fallback>
        </mc:AlternateContent>
      </w:r>
      <w:r w:rsidR="00EE7B95">
        <w:rPr>
          <w:noProof/>
        </w:rPr>
        <mc:AlternateContent>
          <mc:Choice Requires="wps">
            <w:drawing>
              <wp:anchor distT="0" distB="0" distL="114300" distR="114300" simplePos="0" relativeHeight="251659264" behindDoc="0" locked="0" layoutInCell="1" allowOverlap="1" wp14:anchorId="5ED60385" wp14:editId="79209FA9">
                <wp:simplePos x="0" y="0"/>
                <wp:positionH relativeFrom="column">
                  <wp:posOffset>-748665</wp:posOffset>
                </wp:positionH>
                <wp:positionV relativeFrom="paragraph">
                  <wp:posOffset>-683260</wp:posOffset>
                </wp:positionV>
                <wp:extent cx="2743200" cy="1028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BED0F7" w14:textId="77777777" w:rsidR="00EE2869" w:rsidRPr="00B94B5D" w:rsidRDefault="00EE2869" w:rsidP="00B94B5D">
                            <w:pPr>
                              <w:jc w:val="center"/>
                              <w:rPr>
                                <w:b/>
                                <w:sz w:val="16"/>
                              </w:rPr>
                            </w:pPr>
                            <w:r w:rsidRPr="00B94B5D">
                              <w:rPr>
                                <w:b/>
                                <w:sz w:val="16"/>
                              </w:rPr>
                              <w:t>KEY for Professional and</w:t>
                            </w:r>
                          </w:p>
                          <w:p w14:paraId="2A638327" w14:textId="77777777" w:rsidR="00EE2869" w:rsidRPr="00B94B5D" w:rsidRDefault="00EE2869" w:rsidP="00B94B5D">
                            <w:pPr>
                              <w:jc w:val="center"/>
                              <w:rPr>
                                <w:b/>
                                <w:sz w:val="16"/>
                              </w:rPr>
                            </w:pPr>
                            <w:r w:rsidRPr="00B94B5D">
                              <w:rPr>
                                <w:b/>
                                <w:sz w:val="16"/>
                              </w:rPr>
                              <w:t>Program Specific Courses</w:t>
                            </w:r>
                          </w:p>
                          <w:p w14:paraId="46AB2677" w14:textId="77777777" w:rsidR="00EE2869" w:rsidRPr="00B94B5D" w:rsidRDefault="00EE2869" w:rsidP="00B94B5D">
                            <w:pPr>
                              <w:jc w:val="center"/>
                              <w:rPr>
                                <w:sz w:val="16"/>
                              </w:rPr>
                            </w:pPr>
                          </w:p>
                          <w:p w14:paraId="2EEF7F05" w14:textId="77777777" w:rsidR="00EE2869" w:rsidRPr="00B94B5D" w:rsidRDefault="00EE2869" w:rsidP="00B94B5D">
                            <w:pPr>
                              <w:rPr>
                                <w:sz w:val="16"/>
                              </w:rPr>
                            </w:pPr>
                            <w:r>
                              <w:rPr>
                                <w:b/>
                                <w:sz w:val="16"/>
                              </w:rPr>
                              <w:t>Bold:</w:t>
                            </w:r>
                            <w:r>
                              <w:rPr>
                                <w:b/>
                                <w:sz w:val="16"/>
                              </w:rPr>
                              <w:tab/>
                            </w:r>
                            <w:r w:rsidRPr="00B94B5D">
                              <w:rPr>
                                <w:b/>
                                <w:sz w:val="16"/>
                              </w:rPr>
                              <w:t>Admission to TE Required</w:t>
                            </w:r>
                            <w:r w:rsidRPr="00B94B5D">
                              <w:rPr>
                                <w:b/>
                                <w:sz w:val="16"/>
                              </w:rPr>
                              <w:tab/>
                            </w:r>
                            <w:r w:rsidRPr="00B94B5D">
                              <w:rPr>
                                <w:sz w:val="16"/>
                              </w:rPr>
                              <w:t>F: Fall</w:t>
                            </w:r>
                          </w:p>
                          <w:p w14:paraId="34E8A9D9" w14:textId="77777777" w:rsidR="00EE2869" w:rsidRPr="00B94B5D" w:rsidRDefault="00EE2869" w:rsidP="00B94B5D">
                            <w:pPr>
                              <w:rPr>
                                <w:sz w:val="16"/>
                              </w:rPr>
                            </w:pPr>
                            <w:r w:rsidRPr="00B94B5D">
                              <w:rPr>
                                <w:sz w:val="16"/>
                              </w:rPr>
                              <w:t>CE:</w:t>
                            </w:r>
                            <w:r>
                              <w:rPr>
                                <w:sz w:val="16"/>
                              </w:rPr>
                              <w:tab/>
                            </w:r>
                            <w:r w:rsidRPr="00B94B5D">
                              <w:rPr>
                                <w:sz w:val="16"/>
                              </w:rPr>
                              <w:t>Concurrent Enrollment</w:t>
                            </w:r>
                            <w:r w:rsidRPr="00B94B5D">
                              <w:rPr>
                                <w:sz w:val="16"/>
                              </w:rPr>
                              <w:tab/>
                              <w:t>S: Spring</w:t>
                            </w:r>
                          </w:p>
                          <w:p w14:paraId="5CC8CB2A" w14:textId="77777777" w:rsidR="00EE2869" w:rsidRPr="00B94B5D" w:rsidRDefault="00EE2869" w:rsidP="00B94B5D">
                            <w:pPr>
                              <w:rPr>
                                <w:sz w:val="16"/>
                              </w:rPr>
                            </w:pPr>
                            <w:r w:rsidRPr="00B94B5D">
                              <w:rPr>
                                <w:sz w:val="16"/>
                              </w:rPr>
                              <w:t>PR:</w:t>
                            </w:r>
                            <w:r w:rsidRPr="00B94B5D">
                              <w:rPr>
                                <w:sz w:val="16"/>
                              </w:rPr>
                              <w:tab/>
                              <w:t>Pre-requisites</w:t>
                            </w:r>
                          </w:p>
                          <w:p w14:paraId="1E26E23A" w14:textId="77777777" w:rsidR="00EE2869" w:rsidRPr="00B94B5D" w:rsidRDefault="00EE2869" w:rsidP="00B94B5D">
                            <w:pPr>
                              <w:rPr>
                                <w:sz w:val="16"/>
                              </w:rPr>
                            </w:pPr>
                            <w:r w:rsidRPr="00B94B5D">
                              <w:rPr>
                                <w:sz w:val="16"/>
                              </w:rPr>
                              <w:t>CD:</w:t>
                            </w:r>
                            <w:r w:rsidRPr="00B94B5D">
                              <w:rPr>
                                <w:sz w:val="16"/>
                              </w:rPr>
                              <w:tab/>
                              <w:t>Cultural Diversity</w:t>
                            </w:r>
                          </w:p>
                          <w:p w14:paraId="54C187FC" w14:textId="77777777" w:rsidR="00EE2869" w:rsidRDefault="00EE2869" w:rsidP="00B94B5D"/>
                          <w:p w14:paraId="1F8AC23D" w14:textId="77777777" w:rsidR="00EE2869" w:rsidRDefault="00EE2869" w:rsidP="00B94B5D"/>
                          <w:p w14:paraId="294A6305" w14:textId="77777777" w:rsidR="00EE2869" w:rsidRPr="00B94B5D" w:rsidRDefault="00EE2869" w:rsidP="00B94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0385" id="Text Box 1" o:spid="_x0000_s1027" type="#_x0000_t202" style="position:absolute;margin-left:-58.95pt;margin-top:-53.8pt;width:3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" filled="f" strokecolor="black [3213]">
                <v:textbox>
                  <w:txbxContent>
                    <w:p w14:paraId="63BED0F7" w14:textId="77777777" w:rsidR="00EE2869" w:rsidRPr="00B94B5D" w:rsidRDefault="00EE2869" w:rsidP="00B94B5D">
                      <w:pPr>
                        <w:jc w:val="center"/>
                        <w:rPr>
                          <w:b/>
                          <w:sz w:val="16"/>
                        </w:rPr>
                      </w:pPr>
                      <w:r w:rsidRPr="00B94B5D">
                        <w:rPr>
                          <w:b/>
                          <w:sz w:val="16"/>
                        </w:rPr>
                        <w:t>KEY for Professional and</w:t>
                      </w:r>
                    </w:p>
                    <w:p w14:paraId="2A638327" w14:textId="77777777" w:rsidR="00EE2869" w:rsidRPr="00B94B5D" w:rsidRDefault="00EE2869" w:rsidP="00B94B5D">
                      <w:pPr>
                        <w:jc w:val="center"/>
                        <w:rPr>
                          <w:b/>
                          <w:sz w:val="16"/>
                        </w:rPr>
                      </w:pPr>
                      <w:r w:rsidRPr="00B94B5D">
                        <w:rPr>
                          <w:b/>
                          <w:sz w:val="16"/>
                        </w:rPr>
                        <w:t>Program Specific Courses</w:t>
                      </w:r>
                    </w:p>
                    <w:p w14:paraId="46AB2677" w14:textId="77777777" w:rsidR="00EE2869" w:rsidRPr="00B94B5D" w:rsidRDefault="00EE2869" w:rsidP="00B94B5D">
                      <w:pPr>
                        <w:jc w:val="center"/>
                        <w:rPr>
                          <w:sz w:val="16"/>
                        </w:rPr>
                      </w:pPr>
                    </w:p>
                    <w:p w14:paraId="2EEF7F05" w14:textId="77777777" w:rsidR="00EE2869" w:rsidRPr="00B94B5D" w:rsidRDefault="00EE2869" w:rsidP="00B94B5D">
                      <w:pPr>
                        <w:rPr>
                          <w:sz w:val="16"/>
                        </w:rPr>
                      </w:pPr>
                      <w:r>
                        <w:rPr>
                          <w:b/>
                          <w:sz w:val="16"/>
                        </w:rPr>
                        <w:t>Bold:</w:t>
                      </w:r>
                      <w:r>
                        <w:rPr>
                          <w:b/>
                          <w:sz w:val="16"/>
                        </w:rPr>
                        <w:tab/>
                      </w:r>
                      <w:r w:rsidRPr="00B94B5D">
                        <w:rPr>
                          <w:b/>
                          <w:sz w:val="16"/>
                        </w:rPr>
                        <w:t>Admission to TE Required</w:t>
                      </w:r>
                      <w:r w:rsidRPr="00B94B5D">
                        <w:rPr>
                          <w:b/>
                          <w:sz w:val="16"/>
                        </w:rPr>
                        <w:tab/>
                      </w:r>
                      <w:r w:rsidRPr="00B94B5D">
                        <w:rPr>
                          <w:sz w:val="16"/>
                        </w:rPr>
                        <w:t>F: Fall</w:t>
                      </w:r>
                    </w:p>
                    <w:p w14:paraId="34E8A9D9" w14:textId="77777777" w:rsidR="00EE2869" w:rsidRPr="00B94B5D" w:rsidRDefault="00EE2869" w:rsidP="00B94B5D">
                      <w:pPr>
                        <w:rPr>
                          <w:sz w:val="16"/>
                        </w:rPr>
                      </w:pPr>
                      <w:r w:rsidRPr="00B94B5D">
                        <w:rPr>
                          <w:sz w:val="16"/>
                        </w:rPr>
                        <w:t>CE:</w:t>
                      </w:r>
                      <w:r>
                        <w:rPr>
                          <w:sz w:val="16"/>
                        </w:rPr>
                        <w:tab/>
                      </w:r>
                      <w:r w:rsidRPr="00B94B5D">
                        <w:rPr>
                          <w:sz w:val="16"/>
                        </w:rPr>
                        <w:t>Concurrent Enrollment</w:t>
                      </w:r>
                      <w:r w:rsidRPr="00B94B5D">
                        <w:rPr>
                          <w:sz w:val="16"/>
                        </w:rPr>
                        <w:tab/>
                        <w:t>S: Spring</w:t>
                      </w:r>
                    </w:p>
                    <w:p w14:paraId="5CC8CB2A" w14:textId="77777777" w:rsidR="00EE2869" w:rsidRPr="00B94B5D" w:rsidRDefault="00EE2869" w:rsidP="00B94B5D">
                      <w:pPr>
                        <w:rPr>
                          <w:sz w:val="16"/>
                        </w:rPr>
                      </w:pPr>
                      <w:r w:rsidRPr="00B94B5D">
                        <w:rPr>
                          <w:sz w:val="16"/>
                        </w:rPr>
                        <w:t>PR:</w:t>
                      </w:r>
                      <w:r w:rsidRPr="00B94B5D">
                        <w:rPr>
                          <w:sz w:val="16"/>
                        </w:rPr>
                        <w:tab/>
                        <w:t>Pre-requisites</w:t>
                      </w:r>
                    </w:p>
                    <w:p w14:paraId="1E26E23A" w14:textId="77777777" w:rsidR="00EE2869" w:rsidRPr="00B94B5D" w:rsidRDefault="00EE2869" w:rsidP="00B94B5D">
                      <w:pPr>
                        <w:rPr>
                          <w:sz w:val="16"/>
                        </w:rPr>
                      </w:pPr>
                      <w:r w:rsidRPr="00B94B5D">
                        <w:rPr>
                          <w:sz w:val="16"/>
                        </w:rPr>
                        <w:t>CD:</w:t>
                      </w:r>
                      <w:r w:rsidRPr="00B94B5D">
                        <w:rPr>
                          <w:sz w:val="16"/>
                        </w:rPr>
                        <w:tab/>
                        <w:t>Cultural Diversity</w:t>
                      </w:r>
                    </w:p>
                    <w:p w14:paraId="54C187FC" w14:textId="77777777" w:rsidR="00EE2869" w:rsidRDefault="00EE2869" w:rsidP="00B94B5D"/>
                    <w:p w14:paraId="1F8AC23D" w14:textId="77777777" w:rsidR="00EE2869" w:rsidRDefault="00EE2869" w:rsidP="00B94B5D"/>
                    <w:p w14:paraId="294A6305" w14:textId="77777777" w:rsidR="00EE2869" w:rsidRPr="00B94B5D" w:rsidRDefault="00EE2869" w:rsidP="00B94B5D"/>
                  </w:txbxContent>
                </v:textbox>
                <w10:wrap type="square"/>
              </v:shape>
            </w:pict>
          </mc:Fallback>
        </mc:AlternateContent>
      </w:r>
    </w:p>
    <w:p w14:paraId="4269F2CE" w14:textId="77777777" w:rsidR="00B94B5D" w:rsidRDefault="00B94B5D"/>
    <w:p w14:paraId="75948EF7" w14:textId="77777777" w:rsidR="00B94B5D" w:rsidRDefault="00B94B5D"/>
    <w:p w14:paraId="5F3D9A88" w14:textId="77777777" w:rsidR="00931856" w:rsidRDefault="00B94B5D" w:rsidP="00B94B5D">
      <w:pPr>
        <w:jc w:val="center"/>
        <w:rPr>
          <w:b/>
        </w:rPr>
      </w:pPr>
      <w:r>
        <w:rPr>
          <w:b/>
        </w:rPr>
        <w:t>SECONDARY EDUCATION ENDORSEMENT</w:t>
      </w:r>
    </w:p>
    <w:p w14:paraId="595E3689" w14:textId="77777777" w:rsidR="00B94B5D" w:rsidRDefault="00B94B5D" w:rsidP="00B94B5D">
      <w:pPr>
        <w:jc w:val="center"/>
        <w:rPr>
          <w:b/>
        </w:rPr>
      </w:pPr>
      <w:r>
        <w:rPr>
          <w:b/>
        </w:rPr>
        <w:t>Advising Worksheet</w:t>
      </w:r>
    </w:p>
    <w:p w14:paraId="0E5F0B87" w14:textId="77777777" w:rsidR="00B94B5D" w:rsidRPr="00B94B5D" w:rsidRDefault="00B94B5D" w:rsidP="00B94B5D">
      <w:pPr>
        <w:rPr>
          <w:b/>
        </w:rPr>
      </w:pPr>
    </w:p>
    <w:tbl>
      <w:tblPr>
        <w:tblStyle w:val="TableGrid"/>
        <w:tblW w:w="0" w:type="auto"/>
        <w:tblLook w:val="04A0" w:firstRow="1" w:lastRow="0" w:firstColumn="1" w:lastColumn="0" w:noHBand="0" w:noVBand="1"/>
      </w:tblPr>
      <w:tblGrid>
        <w:gridCol w:w="7308"/>
        <w:gridCol w:w="990"/>
        <w:gridCol w:w="558"/>
      </w:tblGrid>
      <w:tr w:rsidR="00B94B5D" w14:paraId="7BA00651" w14:textId="77777777" w:rsidTr="00B94B5D">
        <w:tc>
          <w:tcPr>
            <w:tcW w:w="7308" w:type="dxa"/>
          </w:tcPr>
          <w:p w14:paraId="6F49E0C7" w14:textId="77777777" w:rsidR="00B94B5D" w:rsidRPr="00B94B5D" w:rsidRDefault="00B94B5D" w:rsidP="00B94B5D">
            <w:pPr>
              <w:rPr>
                <w:b/>
                <w:sz w:val="22"/>
              </w:rPr>
            </w:pPr>
          </w:p>
          <w:p w14:paraId="00412EFA" w14:textId="77777777" w:rsidR="00B94B5D" w:rsidRPr="00B94B5D" w:rsidRDefault="00B94B5D" w:rsidP="00B94B5D">
            <w:pPr>
              <w:rPr>
                <w:b/>
                <w:sz w:val="22"/>
              </w:rPr>
            </w:pPr>
            <w:r w:rsidRPr="00B94B5D">
              <w:rPr>
                <w:b/>
                <w:sz w:val="22"/>
              </w:rPr>
              <w:t>Professional Sequence Only (30-33 Hrs)</w:t>
            </w:r>
          </w:p>
          <w:p w14:paraId="5FB3E9E3" w14:textId="77777777" w:rsidR="00B94B5D" w:rsidRPr="00B94B5D" w:rsidRDefault="00B94B5D" w:rsidP="00B94B5D">
            <w:pPr>
              <w:rPr>
                <w:b/>
                <w:sz w:val="22"/>
              </w:rPr>
            </w:pPr>
          </w:p>
        </w:tc>
        <w:tc>
          <w:tcPr>
            <w:tcW w:w="990" w:type="dxa"/>
          </w:tcPr>
          <w:p w14:paraId="142084BB" w14:textId="77777777" w:rsidR="00B94B5D" w:rsidRPr="00B94B5D" w:rsidRDefault="00B94B5D" w:rsidP="00B94B5D">
            <w:pPr>
              <w:jc w:val="center"/>
              <w:rPr>
                <w:b/>
                <w:sz w:val="22"/>
              </w:rPr>
            </w:pPr>
          </w:p>
          <w:p w14:paraId="3E90C4F0" w14:textId="77777777" w:rsidR="00B94B5D" w:rsidRPr="00B94B5D" w:rsidRDefault="00B94B5D" w:rsidP="00B94B5D">
            <w:pPr>
              <w:jc w:val="center"/>
              <w:rPr>
                <w:b/>
                <w:sz w:val="22"/>
              </w:rPr>
            </w:pPr>
            <w:r w:rsidRPr="00B94B5D">
              <w:rPr>
                <w:b/>
                <w:sz w:val="22"/>
              </w:rPr>
              <w:t>Sem</w:t>
            </w:r>
          </w:p>
        </w:tc>
        <w:tc>
          <w:tcPr>
            <w:tcW w:w="558" w:type="dxa"/>
          </w:tcPr>
          <w:p w14:paraId="52DFFE35" w14:textId="77777777" w:rsidR="00B94B5D" w:rsidRPr="00B94B5D" w:rsidRDefault="00B94B5D" w:rsidP="00B94B5D">
            <w:pPr>
              <w:jc w:val="center"/>
              <w:rPr>
                <w:b/>
                <w:sz w:val="22"/>
              </w:rPr>
            </w:pPr>
          </w:p>
          <w:p w14:paraId="76281AFB" w14:textId="77777777" w:rsidR="00B94B5D" w:rsidRPr="00B94B5D" w:rsidRDefault="00B94B5D" w:rsidP="00B94B5D">
            <w:pPr>
              <w:jc w:val="center"/>
              <w:rPr>
                <w:b/>
                <w:sz w:val="22"/>
              </w:rPr>
            </w:pPr>
            <w:r w:rsidRPr="00B94B5D">
              <w:rPr>
                <w:b/>
                <w:sz w:val="22"/>
              </w:rPr>
              <w:t>Gr</w:t>
            </w:r>
          </w:p>
        </w:tc>
      </w:tr>
      <w:tr w:rsidR="00B94B5D" w14:paraId="2CEAF22C" w14:textId="77777777" w:rsidTr="00B94B5D">
        <w:tc>
          <w:tcPr>
            <w:tcW w:w="7308" w:type="dxa"/>
          </w:tcPr>
          <w:p w14:paraId="451F4A6F" w14:textId="77777777" w:rsidR="00B94B5D" w:rsidRPr="00B94B5D" w:rsidRDefault="00B94B5D" w:rsidP="00B94B5D">
            <w:pPr>
              <w:rPr>
                <w:sz w:val="18"/>
                <w:szCs w:val="18"/>
              </w:rPr>
            </w:pPr>
            <w:r w:rsidRPr="00B94B5D">
              <w:rPr>
                <w:sz w:val="18"/>
                <w:szCs w:val="18"/>
              </w:rPr>
              <w:t>TE 100: Teaching in a Dem Society (3) (CE in specified sections of PSCI 100 is preferred, FS)</w:t>
            </w:r>
          </w:p>
        </w:tc>
        <w:tc>
          <w:tcPr>
            <w:tcW w:w="990" w:type="dxa"/>
          </w:tcPr>
          <w:p w14:paraId="5C776BA6" w14:textId="77777777" w:rsidR="00B94B5D" w:rsidRPr="00B94B5D" w:rsidRDefault="00B94B5D" w:rsidP="00B94B5D">
            <w:pPr>
              <w:jc w:val="center"/>
              <w:rPr>
                <w:b/>
                <w:sz w:val="18"/>
                <w:szCs w:val="18"/>
              </w:rPr>
            </w:pPr>
          </w:p>
        </w:tc>
        <w:tc>
          <w:tcPr>
            <w:tcW w:w="558" w:type="dxa"/>
          </w:tcPr>
          <w:p w14:paraId="6C69ABA6" w14:textId="77777777" w:rsidR="00B94B5D" w:rsidRPr="00B94B5D" w:rsidRDefault="00B94B5D" w:rsidP="00B94B5D">
            <w:pPr>
              <w:jc w:val="center"/>
              <w:rPr>
                <w:b/>
                <w:sz w:val="18"/>
                <w:szCs w:val="18"/>
              </w:rPr>
            </w:pPr>
          </w:p>
        </w:tc>
      </w:tr>
      <w:tr w:rsidR="00B94B5D" w14:paraId="21B2C65B" w14:textId="77777777" w:rsidTr="00B94B5D">
        <w:tc>
          <w:tcPr>
            <w:tcW w:w="7308" w:type="dxa"/>
          </w:tcPr>
          <w:p w14:paraId="4C5946FE" w14:textId="77777777" w:rsidR="00B94B5D" w:rsidRPr="00B94B5D" w:rsidRDefault="00B94B5D" w:rsidP="00B94B5D">
            <w:pPr>
              <w:rPr>
                <w:sz w:val="18"/>
                <w:szCs w:val="18"/>
              </w:rPr>
            </w:pPr>
            <w:r>
              <w:rPr>
                <w:sz w:val="18"/>
                <w:szCs w:val="18"/>
              </w:rPr>
              <w:t>TE 204: Typical/Atypical Growth &amp; Development (4) (FS)</w:t>
            </w:r>
          </w:p>
        </w:tc>
        <w:tc>
          <w:tcPr>
            <w:tcW w:w="990" w:type="dxa"/>
          </w:tcPr>
          <w:p w14:paraId="18056348" w14:textId="77777777" w:rsidR="00B94B5D" w:rsidRPr="00B94B5D" w:rsidRDefault="00B94B5D" w:rsidP="00B94B5D">
            <w:pPr>
              <w:jc w:val="center"/>
              <w:rPr>
                <w:b/>
                <w:sz w:val="18"/>
                <w:szCs w:val="18"/>
              </w:rPr>
            </w:pPr>
          </w:p>
        </w:tc>
        <w:tc>
          <w:tcPr>
            <w:tcW w:w="558" w:type="dxa"/>
          </w:tcPr>
          <w:p w14:paraId="21BE6EF1" w14:textId="77777777" w:rsidR="00B94B5D" w:rsidRPr="00B94B5D" w:rsidRDefault="00B94B5D" w:rsidP="00B94B5D">
            <w:pPr>
              <w:jc w:val="center"/>
              <w:rPr>
                <w:b/>
                <w:sz w:val="18"/>
                <w:szCs w:val="18"/>
              </w:rPr>
            </w:pPr>
          </w:p>
        </w:tc>
      </w:tr>
      <w:tr w:rsidR="00B94B5D" w14:paraId="62150A17" w14:textId="77777777" w:rsidTr="00B94B5D">
        <w:tc>
          <w:tcPr>
            <w:tcW w:w="7308" w:type="dxa"/>
          </w:tcPr>
          <w:p w14:paraId="62704A61" w14:textId="77777777" w:rsidR="00B94B5D" w:rsidRPr="00B94B5D" w:rsidRDefault="00B94B5D" w:rsidP="00B94B5D">
            <w:pPr>
              <w:rPr>
                <w:sz w:val="18"/>
                <w:szCs w:val="18"/>
              </w:rPr>
            </w:pPr>
            <w:r>
              <w:rPr>
                <w:sz w:val="18"/>
                <w:szCs w:val="18"/>
              </w:rPr>
              <w:t>TE 206: Instructional Tech &amp; the Pre-Service Teacher (3) (FS)</w:t>
            </w:r>
          </w:p>
        </w:tc>
        <w:tc>
          <w:tcPr>
            <w:tcW w:w="990" w:type="dxa"/>
          </w:tcPr>
          <w:p w14:paraId="08E2435C" w14:textId="77777777" w:rsidR="00B94B5D" w:rsidRPr="00B94B5D" w:rsidRDefault="00B94B5D" w:rsidP="00B94B5D">
            <w:pPr>
              <w:rPr>
                <w:sz w:val="18"/>
                <w:szCs w:val="18"/>
              </w:rPr>
            </w:pPr>
          </w:p>
        </w:tc>
        <w:tc>
          <w:tcPr>
            <w:tcW w:w="558" w:type="dxa"/>
          </w:tcPr>
          <w:p w14:paraId="6B3EC4E9" w14:textId="77777777" w:rsidR="00B94B5D" w:rsidRPr="00B94B5D" w:rsidRDefault="00B94B5D" w:rsidP="00B94B5D">
            <w:pPr>
              <w:jc w:val="center"/>
              <w:rPr>
                <w:b/>
                <w:sz w:val="18"/>
                <w:szCs w:val="18"/>
              </w:rPr>
            </w:pPr>
          </w:p>
        </w:tc>
      </w:tr>
      <w:tr w:rsidR="00B94B5D" w14:paraId="74AA298D" w14:textId="77777777" w:rsidTr="00B94B5D">
        <w:tc>
          <w:tcPr>
            <w:tcW w:w="7308" w:type="dxa"/>
          </w:tcPr>
          <w:p w14:paraId="5EEC2647" w14:textId="28E28C37" w:rsidR="00B94B5D" w:rsidRPr="00EF29A5" w:rsidRDefault="00B94B5D" w:rsidP="00EF29A5">
            <w:pPr>
              <w:rPr>
                <w:sz w:val="18"/>
                <w:szCs w:val="18"/>
              </w:rPr>
            </w:pPr>
            <w:r>
              <w:rPr>
                <w:b/>
                <w:sz w:val="18"/>
                <w:szCs w:val="18"/>
              </w:rPr>
              <w:t xml:space="preserve">TE 306: Reading and Inclusion in K-12 Classrooms (2) </w:t>
            </w:r>
            <w:r>
              <w:rPr>
                <w:sz w:val="18"/>
                <w:szCs w:val="18"/>
              </w:rPr>
              <w:t>(FS)</w:t>
            </w:r>
          </w:p>
        </w:tc>
        <w:tc>
          <w:tcPr>
            <w:tcW w:w="990" w:type="dxa"/>
          </w:tcPr>
          <w:p w14:paraId="24856975" w14:textId="77777777" w:rsidR="00B94B5D" w:rsidRPr="00B94B5D" w:rsidRDefault="00B94B5D" w:rsidP="00B94B5D">
            <w:pPr>
              <w:rPr>
                <w:sz w:val="18"/>
                <w:szCs w:val="18"/>
              </w:rPr>
            </w:pPr>
          </w:p>
        </w:tc>
        <w:tc>
          <w:tcPr>
            <w:tcW w:w="558" w:type="dxa"/>
          </w:tcPr>
          <w:p w14:paraId="2D2B640E" w14:textId="77777777" w:rsidR="00B94B5D" w:rsidRPr="00B94B5D" w:rsidRDefault="00B94B5D" w:rsidP="00B94B5D">
            <w:pPr>
              <w:jc w:val="center"/>
              <w:rPr>
                <w:b/>
                <w:sz w:val="18"/>
                <w:szCs w:val="18"/>
              </w:rPr>
            </w:pPr>
          </w:p>
        </w:tc>
      </w:tr>
      <w:tr w:rsidR="00B94B5D" w14:paraId="24449C53" w14:textId="77777777" w:rsidTr="00B94B5D">
        <w:tc>
          <w:tcPr>
            <w:tcW w:w="7308" w:type="dxa"/>
          </w:tcPr>
          <w:p w14:paraId="3F08F677" w14:textId="77777777" w:rsidR="00B94B5D" w:rsidRPr="00EE2869" w:rsidRDefault="00EE2869" w:rsidP="00B94B5D">
            <w:pPr>
              <w:rPr>
                <w:b/>
                <w:sz w:val="18"/>
                <w:szCs w:val="18"/>
              </w:rPr>
            </w:pPr>
            <w:r>
              <w:rPr>
                <w:b/>
                <w:sz w:val="18"/>
                <w:szCs w:val="18"/>
              </w:rPr>
              <w:t>TE 319: Management and Assessment in K-12 Classrooms (2) (FS)</w:t>
            </w:r>
          </w:p>
        </w:tc>
        <w:tc>
          <w:tcPr>
            <w:tcW w:w="990" w:type="dxa"/>
          </w:tcPr>
          <w:p w14:paraId="55E410F7" w14:textId="77777777" w:rsidR="00B94B5D" w:rsidRPr="00B94B5D" w:rsidRDefault="00B94B5D" w:rsidP="00B94B5D">
            <w:pPr>
              <w:rPr>
                <w:sz w:val="18"/>
                <w:szCs w:val="18"/>
              </w:rPr>
            </w:pPr>
          </w:p>
        </w:tc>
        <w:tc>
          <w:tcPr>
            <w:tcW w:w="558" w:type="dxa"/>
          </w:tcPr>
          <w:p w14:paraId="296BB67D" w14:textId="77777777" w:rsidR="00B94B5D" w:rsidRPr="00B94B5D" w:rsidRDefault="00B94B5D" w:rsidP="00B94B5D">
            <w:pPr>
              <w:jc w:val="center"/>
              <w:rPr>
                <w:b/>
                <w:sz w:val="18"/>
                <w:szCs w:val="18"/>
              </w:rPr>
            </w:pPr>
          </w:p>
        </w:tc>
      </w:tr>
      <w:tr w:rsidR="00B94B5D" w14:paraId="5E2357C6" w14:textId="77777777" w:rsidTr="00B94B5D">
        <w:tc>
          <w:tcPr>
            <w:tcW w:w="7308" w:type="dxa"/>
          </w:tcPr>
          <w:p w14:paraId="772DD77E" w14:textId="77777777" w:rsidR="00B94B5D" w:rsidRDefault="00EE2869" w:rsidP="00B94B5D">
            <w:pPr>
              <w:rPr>
                <w:b/>
                <w:sz w:val="18"/>
                <w:szCs w:val="18"/>
              </w:rPr>
            </w:pPr>
            <w:r>
              <w:rPr>
                <w:b/>
                <w:sz w:val="18"/>
                <w:szCs w:val="18"/>
              </w:rPr>
              <w:t>TE 320: Field Experience in Secondary Classrooms (2) (FS)</w:t>
            </w:r>
          </w:p>
          <w:p w14:paraId="34B0F795" w14:textId="77777777" w:rsidR="00EE2869" w:rsidRPr="00EE2869" w:rsidRDefault="00EE2869" w:rsidP="00B94B5D">
            <w:pPr>
              <w:rPr>
                <w:b/>
                <w:sz w:val="18"/>
                <w:szCs w:val="18"/>
              </w:rPr>
            </w:pPr>
            <w:r>
              <w:rPr>
                <w:b/>
                <w:sz w:val="18"/>
                <w:szCs w:val="18"/>
              </w:rPr>
              <w:t>Concurrent or Previous Enrollment in a Content-Specific Methods Course is required</w:t>
            </w:r>
          </w:p>
        </w:tc>
        <w:tc>
          <w:tcPr>
            <w:tcW w:w="990" w:type="dxa"/>
          </w:tcPr>
          <w:p w14:paraId="0416DDE2" w14:textId="77777777" w:rsidR="00B94B5D" w:rsidRPr="00B94B5D" w:rsidRDefault="00B94B5D" w:rsidP="00B94B5D">
            <w:pPr>
              <w:rPr>
                <w:sz w:val="18"/>
                <w:szCs w:val="18"/>
              </w:rPr>
            </w:pPr>
          </w:p>
        </w:tc>
        <w:tc>
          <w:tcPr>
            <w:tcW w:w="558" w:type="dxa"/>
          </w:tcPr>
          <w:p w14:paraId="7C4AD6E7" w14:textId="77777777" w:rsidR="00B94B5D" w:rsidRPr="00B94B5D" w:rsidRDefault="00B94B5D" w:rsidP="00B94B5D">
            <w:pPr>
              <w:jc w:val="center"/>
              <w:rPr>
                <w:b/>
                <w:sz w:val="18"/>
                <w:szCs w:val="18"/>
              </w:rPr>
            </w:pPr>
          </w:p>
        </w:tc>
      </w:tr>
      <w:tr w:rsidR="00B94B5D" w14:paraId="1746B081" w14:textId="77777777" w:rsidTr="00B94B5D">
        <w:tc>
          <w:tcPr>
            <w:tcW w:w="7308" w:type="dxa"/>
          </w:tcPr>
          <w:p w14:paraId="0CEB2A83" w14:textId="77777777" w:rsidR="00B94B5D" w:rsidRDefault="00EE2869" w:rsidP="00B94B5D">
            <w:pPr>
              <w:rPr>
                <w:b/>
                <w:sz w:val="18"/>
                <w:szCs w:val="18"/>
              </w:rPr>
            </w:pPr>
            <w:r>
              <w:rPr>
                <w:b/>
                <w:sz w:val="18"/>
                <w:szCs w:val="18"/>
              </w:rPr>
              <w:t>TE 400: Student Teaching (12-17)*</w:t>
            </w:r>
          </w:p>
          <w:p w14:paraId="34CAA66D" w14:textId="1629D374" w:rsidR="00EE2869" w:rsidRPr="00EE2869" w:rsidRDefault="00EE2869" w:rsidP="00B94B5D">
            <w:pPr>
              <w:rPr>
                <w:b/>
                <w:sz w:val="18"/>
                <w:szCs w:val="18"/>
              </w:rPr>
            </w:pPr>
            <w:r>
              <w:rPr>
                <w:b/>
                <w:sz w:val="18"/>
                <w:szCs w:val="18"/>
              </w:rPr>
              <w:t xml:space="preserve">                </w:t>
            </w:r>
            <w:r w:rsidR="00EF29A5">
              <w:rPr>
                <w:b/>
                <w:sz w:val="18"/>
                <w:szCs w:val="18"/>
              </w:rPr>
              <w:t>*</w:t>
            </w:r>
            <w:r>
              <w:rPr>
                <w:b/>
                <w:sz w:val="18"/>
                <w:szCs w:val="18"/>
              </w:rPr>
              <w:t>17 hours required for some multiple endorsement combinations</w:t>
            </w:r>
          </w:p>
        </w:tc>
        <w:tc>
          <w:tcPr>
            <w:tcW w:w="990" w:type="dxa"/>
          </w:tcPr>
          <w:p w14:paraId="5D5F7E56" w14:textId="77777777" w:rsidR="00B94B5D" w:rsidRPr="00B94B5D" w:rsidRDefault="00B94B5D" w:rsidP="00B94B5D">
            <w:pPr>
              <w:rPr>
                <w:sz w:val="18"/>
                <w:szCs w:val="18"/>
              </w:rPr>
            </w:pPr>
          </w:p>
        </w:tc>
        <w:tc>
          <w:tcPr>
            <w:tcW w:w="558" w:type="dxa"/>
          </w:tcPr>
          <w:p w14:paraId="337E81CF" w14:textId="77777777" w:rsidR="00B94B5D" w:rsidRPr="00B94B5D" w:rsidRDefault="00B94B5D" w:rsidP="00B94B5D">
            <w:pPr>
              <w:jc w:val="center"/>
              <w:rPr>
                <w:b/>
                <w:sz w:val="18"/>
                <w:szCs w:val="18"/>
              </w:rPr>
            </w:pPr>
          </w:p>
        </w:tc>
      </w:tr>
    </w:tbl>
    <w:p w14:paraId="0DEDF139" w14:textId="77777777" w:rsidR="00B94B5D" w:rsidRDefault="00B94B5D" w:rsidP="00B94B5D">
      <w:pPr>
        <w:jc w:val="center"/>
        <w:rPr>
          <w:b/>
        </w:rPr>
      </w:pPr>
    </w:p>
    <w:p w14:paraId="7C4BDF8F" w14:textId="77777777" w:rsidR="00EE2869" w:rsidRPr="00EE2869" w:rsidRDefault="00EE2869" w:rsidP="00EE2869">
      <w:pPr>
        <w:rPr>
          <w:b/>
          <w:sz w:val="20"/>
        </w:rPr>
      </w:pPr>
      <w:r w:rsidRPr="00EE2869">
        <w:rPr>
          <w:b/>
          <w:sz w:val="20"/>
        </w:rPr>
        <w:t>Tips to Remember for Secondary Majors:</w:t>
      </w:r>
    </w:p>
    <w:p w14:paraId="05CC7893" w14:textId="77777777" w:rsidR="00EE2869" w:rsidRPr="00EE2869" w:rsidRDefault="00EE2869" w:rsidP="00EE2869">
      <w:pPr>
        <w:rPr>
          <w:b/>
          <w:sz w:val="18"/>
        </w:rPr>
      </w:pPr>
    </w:p>
    <w:p w14:paraId="103A4A31" w14:textId="77777777" w:rsidR="00EE2869" w:rsidRPr="00EE2869" w:rsidRDefault="00EE2869" w:rsidP="00EE2869">
      <w:pPr>
        <w:pStyle w:val="ListParagraph"/>
        <w:numPr>
          <w:ilvl w:val="0"/>
          <w:numId w:val="1"/>
        </w:numPr>
        <w:ind w:hanging="990"/>
        <w:rPr>
          <w:b/>
          <w:sz w:val="18"/>
        </w:rPr>
      </w:pPr>
      <w:r w:rsidRPr="00EE2869">
        <w:rPr>
          <w:b/>
          <w:sz w:val="18"/>
        </w:rPr>
        <w:t>General</w:t>
      </w:r>
    </w:p>
    <w:p w14:paraId="273CE26A" w14:textId="77777777" w:rsidR="00EE2869" w:rsidRPr="00EE2869" w:rsidRDefault="00EE2869" w:rsidP="00EE2869">
      <w:pPr>
        <w:pStyle w:val="ListParagraph"/>
        <w:numPr>
          <w:ilvl w:val="1"/>
          <w:numId w:val="1"/>
        </w:numPr>
        <w:ind w:left="720" w:hanging="540"/>
        <w:rPr>
          <w:b/>
          <w:sz w:val="18"/>
        </w:rPr>
      </w:pPr>
      <w:r w:rsidRPr="00EE2869">
        <w:rPr>
          <w:sz w:val="18"/>
        </w:rPr>
        <w:t xml:space="preserve">Advising is mandatory for all students before they can register.  </w:t>
      </w:r>
      <w:r>
        <w:rPr>
          <w:sz w:val="18"/>
        </w:rPr>
        <w:t xml:space="preserve">  </w:t>
      </w:r>
      <w:r w:rsidRPr="00EE2869">
        <w:rPr>
          <w:sz w:val="18"/>
        </w:rPr>
        <w:t>To change endorsements or add minors or second endorsements, students must go to the Academic Advising Office, MSAB 180.</w:t>
      </w:r>
    </w:p>
    <w:p w14:paraId="65C6C137" w14:textId="77777777" w:rsidR="00EE2869" w:rsidRPr="00EE2869" w:rsidRDefault="00EE2869" w:rsidP="00EE2869">
      <w:pPr>
        <w:pStyle w:val="ListParagraph"/>
        <w:numPr>
          <w:ilvl w:val="1"/>
          <w:numId w:val="1"/>
        </w:numPr>
        <w:ind w:left="720" w:hanging="540"/>
        <w:rPr>
          <w:b/>
          <w:sz w:val="18"/>
        </w:rPr>
      </w:pPr>
      <w:r>
        <w:rPr>
          <w:sz w:val="18"/>
        </w:rPr>
        <w:t>This worksheet does not replace the degree audit which is the official record.</w:t>
      </w:r>
    </w:p>
    <w:p w14:paraId="14EF4A7A" w14:textId="35F1569D" w:rsidR="00EE2869" w:rsidRPr="00EE2869" w:rsidRDefault="00EE2869" w:rsidP="00EE2869">
      <w:pPr>
        <w:pStyle w:val="ListParagraph"/>
        <w:numPr>
          <w:ilvl w:val="1"/>
          <w:numId w:val="1"/>
        </w:numPr>
        <w:ind w:left="720" w:hanging="540"/>
        <w:rPr>
          <w:b/>
          <w:sz w:val="18"/>
        </w:rPr>
      </w:pPr>
      <w:r>
        <w:rPr>
          <w:b/>
          <w:sz w:val="18"/>
        </w:rPr>
        <w:t>All</w:t>
      </w:r>
      <w:r>
        <w:rPr>
          <w:sz w:val="18"/>
        </w:rPr>
        <w:t xml:space="preserve"> education majors take Politic</w:t>
      </w:r>
      <w:r w:rsidR="00EF29A5">
        <w:rPr>
          <w:sz w:val="18"/>
        </w:rPr>
        <w:t>al Science 110GS.   Concurrent enrollment</w:t>
      </w:r>
      <w:r>
        <w:rPr>
          <w:sz w:val="18"/>
        </w:rPr>
        <w:t xml:space="preserve"> with TE 100 is preferred.</w:t>
      </w:r>
    </w:p>
    <w:p w14:paraId="3B08E896" w14:textId="77777777" w:rsidR="00EE2869" w:rsidRDefault="00EE2869" w:rsidP="00EE2869">
      <w:pPr>
        <w:rPr>
          <w:b/>
          <w:sz w:val="18"/>
        </w:rPr>
      </w:pPr>
    </w:p>
    <w:p w14:paraId="5FCF9A28" w14:textId="77777777" w:rsidR="00EE2869" w:rsidRPr="00EE2869" w:rsidRDefault="00EE2869" w:rsidP="00EE2869">
      <w:pPr>
        <w:rPr>
          <w:b/>
          <w:sz w:val="18"/>
        </w:rPr>
      </w:pPr>
    </w:p>
    <w:p w14:paraId="3A59DE4D" w14:textId="77777777" w:rsidR="00EE2869" w:rsidRPr="00EE2869" w:rsidRDefault="00EE2869" w:rsidP="00EE2869">
      <w:pPr>
        <w:pStyle w:val="ListParagraph"/>
        <w:numPr>
          <w:ilvl w:val="0"/>
          <w:numId w:val="1"/>
        </w:numPr>
        <w:ind w:hanging="990"/>
        <w:rPr>
          <w:b/>
          <w:sz w:val="18"/>
        </w:rPr>
      </w:pPr>
      <w:r>
        <w:rPr>
          <w:b/>
          <w:sz w:val="18"/>
        </w:rPr>
        <w:t>Admissions to Teacher Education</w:t>
      </w:r>
    </w:p>
    <w:p w14:paraId="24B20DC9" w14:textId="77777777" w:rsidR="00EE2869" w:rsidRPr="00EE2869" w:rsidRDefault="00EE2869" w:rsidP="00EE2869">
      <w:pPr>
        <w:pStyle w:val="ListParagraph"/>
        <w:numPr>
          <w:ilvl w:val="1"/>
          <w:numId w:val="1"/>
        </w:numPr>
        <w:ind w:left="720" w:hanging="540"/>
        <w:rPr>
          <w:b/>
          <w:sz w:val="18"/>
        </w:rPr>
      </w:pPr>
      <w:r>
        <w:rPr>
          <w:sz w:val="18"/>
        </w:rPr>
        <w:t>Admission to Teacher Education is required for TE306, TE 319, and TE320.</w:t>
      </w:r>
    </w:p>
    <w:p w14:paraId="5DC79B61" w14:textId="77777777" w:rsidR="00EE2869" w:rsidRPr="002C7F83" w:rsidRDefault="00EE2869" w:rsidP="00EE2869">
      <w:pPr>
        <w:pStyle w:val="ListParagraph"/>
        <w:numPr>
          <w:ilvl w:val="1"/>
          <w:numId w:val="1"/>
        </w:numPr>
        <w:ind w:left="720" w:hanging="540"/>
        <w:rPr>
          <w:b/>
          <w:sz w:val="18"/>
        </w:rPr>
      </w:pPr>
      <w:r>
        <w:rPr>
          <w:sz w:val="18"/>
        </w:rPr>
        <w:t xml:space="preserve">The Teacher Education application and a complete list of admission requirements are available in the Educator Certification Office, COE C128. Requirements are also available at </w:t>
      </w:r>
      <w:hyperlink r:id="rId7" w:history="1">
        <w:r w:rsidRPr="001E0C93">
          <w:rPr>
            <w:rStyle w:val="Hyperlink"/>
            <w:sz w:val="18"/>
          </w:rPr>
          <w:t>www.unk.edu/certification</w:t>
        </w:r>
      </w:hyperlink>
      <w:r w:rsidR="002C7F83">
        <w:rPr>
          <w:sz w:val="18"/>
        </w:rPr>
        <w:t>. This information is also distributed in TE 100.</w:t>
      </w:r>
    </w:p>
    <w:p w14:paraId="4DA0BD64" w14:textId="7D826BBC" w:rsidR="002C7F83" w:rsidRPr="002C7F83" w:rsidRDefault="00EF29A5" w:rsidP="00EE2869">
      <w:pPr>
        <w:pStyle w:val="ListParagraph"/>
        <w:numPr>
          <w:ilvl w:val="1"/>
          <w:numId w:val="1"/>
        </w:numPr>
        <w:ind w:left="720" w:hanging="540"/>
        <w:rPr>
          <w:b/>
          <w:sz w:val="18"/>
        </w:rPr>
      </w:pPr>
      <w:r>
        <w:rPr>
          <w:sz w:val="18"/>
        </w:rPr>
        <w:t>Please Remember the PRAXIS Core</w:t>
      </w:r>
      <w:r w:rsidR="002C7F83">
        <w:rPr>
          <w:sz w:val="18"/>
        </w:rPr>
        <w:t xml:space="preserve"> is required.</w:t>
      </w:r>
    </w:p>
    <w:p w14:paraId="2A8E8769" w14:textId="77777777" w:rsidR="002C7F83" w:rsidRDefault="002C7F83" w:rsidP="002C7F83">
      <w:pPr>
        <w:rPr>
          <w:b/>
          <w:sz w:val="18"/>
        </w:rPr>
      </w:pPr>
    </w:p>
    <w:p w14:paraId="38ED9811" w14:textId="77777777" w:rsidR="002C7F83" w:rsidRPr="002C7F83" w:rsidRDefault="002C7F83" w:rsidP="002C7F83">
      <w:pPr>
        <w:rPr>
          <w:b/>
          <w:sz w:val="18"/>
        </w:rPr>
      </w:pPr>
    </w:p>
    <w:p w14:paraId="0DEFA49D" w14:textId="77777777" w:rsidR="002C7F83" w:rsidRDefault="002C7F83" w:rsidP="002C7F83">
      <w:pPr>
        <w:pStyle w:val="ListParagraph"/>
        <w:numPr>
          <w:ilvl w:val="0"/>
          <w:numId w:val="1"/>
        </w:numPr>
        <w:ind w:hanging="990"/>
        <w:rPr>
          <w:b/>
          <w:sz w:val="18"/>
        </w:rPr>
      </w:pPr>
      <w:r>
        <w:rPr>
          <w:b/>
          <w:sz w:val="18"/>
        </w:rPr>
        <w:t>Student Teaching</w:t>
      </w:r>
    </w:p>
    <w:p w14:paraId="3D8AC5BF" w14:textId="77777777" w:rsidR="002C7F83" w:rsidRPr="002C7F83" w:rsidRDefault="002C7F83" w:rsidP="002C7F83">
      <w:pPr>
        <w:pStyle w:val="ListParagraph"/>
        <w:numPr>
          <w:ilvl w:val="1"/>
          <w:numId w:val="1"/>
        </w:numPr>
        <w:ind w:left="720" w:hanging="540"/>
        <w:rPr>
          <w:b/>
          <w:sz w:val="18"/>
        </w:rPr>
      </w:pPr>
      <w:r>
        <w:rPr>
          <w:sz w:val="18"/>
        </w:rPr>
        <w:t xml:space="preserve">Applications for student teaching are due the first Tuesday in February for Fall placements and the first Tuesday in September for Spring placements. All students must attend one of the pre-student teaching workshops for student teachers the semester </w:t>
      </w:r>
      <w:r>
        <w:rPr>
          <w:b/>
          <w:sz w:val="18"/>
          <w:u w:val="single"/>
        </w:rPr>
        <w:t>before</w:t>
      </w:r>
      <w:r>
        <w:rPr>
          <w:sz w:val="18"/>
        </w:rPr>
        <w:t xml:space="preserve"> they apply.</w:t>
      </w:r>
    </w:p>
    <w:p w14:paraId="0FD0F865" w14:textId="77777777" w:rsidR="002C7F83" w:rsidRPr="002C7F83" w:rsidRDefault="002C7F83" w:rsidP="002C7F83">
      <w:pPr>
        <w:pStyle w:val="ListParagraph"/>
        <w:numPr>
          <w:ilvl w:val="1"/>
          <w:numId w:val="1"/>
        </w:numPr>
        <w:ind w:left="720" w:hanging="540"/>
        <w:rPr>
          <w:b/>
          <w:sz w:val="18"/>
        </w:rPr>
      </w:pPr>
      <w:r>
        <w:rPr>
          <w:b/>
          <w:sz w:val="18"/>
        </w:rPr>
        <w:t xml:space="preserve">Students pursuing 2 </w:t>
      </w:r>
      <w:r>
        <w:rPr>
          <w:b/>
          <w:sz w:val="18"/>
          <w:u w:val="single"/>
        </w:rPr>
        <w:t>field</w:t>
      </w:r>
      <w:r>
        <w:rPr>
          <w:b/>
          <w:sz w:val="18"/>
        </w:rPr>
        <w:t xml:space="preserve"> endorsements </w:t>
      </w:r>
      <w:r>
        <w:rPr>
          <w:b/>
          <w:sz w:val="18"/>
          <w:u w:val="single"/>
        </w:rPr>
        <w:t>are required to complete 17 hours (20 weeks) of student teaching.</w:t>
      </w:r>
    </w:p>
    <w:sectPr w:rsidR="002C7F83" w:rsidRPr="002C7F83" w:rsidSect="009318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DD7D0" w14:textId="77777777" w:rsidR="0017357C" w:rsidRDefault="0017357C" w:rsidP="00070499">
      <w:r>
        <w:separator/>
      </w:r>
    </w:p>
  </w:endnote>
  <w:endnote w:type="continuationSeparator" w:id="0">
    <w:p w14:paraId="349043AE" w14:textId="77777777" w:rsidR="0017357C" w:rsidRDefault="0017357C" w:rsidP="0007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988B" w14:textId="77777777" w:rsidR="0017357C" w:rsidRDefault="0017357C" w:rsidP="00070499">
      <w:r>
        <w:separator/>
      </w:r>
    </w:p>
  </w:footnote>
  <w:footnote w:type="continuationSeparator" w:id="0">
    <w:p w14:paraId="2E0A4F55" w14:textId="77777777" w:rsidR="0017357C" w:rsidRDefault="0017357C" w:rsidP="0007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E245E"/>
    <w:multiLevelType w:val="hybridMultilevel"/>
    <w:tmpl w:val="8274017A"/>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5D"/>
    <w:rsid w:val="00070499"/>
    <w:rsid w:val="0017357C"/>
    <w:rsid w:val="002C7F83"/>
    <w:rsid w:val="00527397"/>
    <w:rsid w:val="008D34C9"/>
    <w:rsid w:val="00931856"/>
    <w:rsid w:val="00B94B5D"/>
    <w:rsid w:val="00EE2869"/>
    <w:rsid w:val="00EE7B95"/>
    <w:rsid w:val="00EF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EE2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869"/>
    <w:pPr>
      <w:ind w:left="720"/>
      <w:contextualSpacing/>
    </w:pPr>
  </w:style>
  <w:style w:type="character" w:styleId="Hyperlink">
    <w:name w:val="Hyperlink"/>
    <w:basedOn w:val="DefaultParagraphFont"/>
    <w:uiPriority w:val="99"/>
    <w:unhideWhenUsed/>
    <w:rsid w:val="00EE2869"/>
    <w:rPr>
      <w:color w:val="0000FF" w:themeColor="hyperlink"/>
      <w:u w:val="single"/>
    </w:rPr>
  </w:style>
  <w:style w:type="paragraph" w:styleId="Header">
    <w:name w:val="header"/>
    <w:basedOn w:val="Normal"/>
    <w:link w:val="HeaderChar"/>
    <w:uiPriority w:val="99"/>
    <w:unhideWhenUsed/>
    <w:rsid w:val="00070499"/>
    <w:pPr>
      <w:tabs>
        <w:tab w:val="center" w:pos="4680"/>
        <w:tab w:val="right" w:pos="9360"/>
      </w:tabs>
    </w:pPr>
  </w:style>
  <w:style w:type="character" w:customStyle="1" w:styleId="HeaderChar">
    <w:name w:val="Header Char"/>
    <w:basedOn w:val="DefaultParagraphFont"/>
    <w:link w:val="Header"/>
    <w:uiPriority w:val="99"/>
    <w:rsid w:val="00070499"/>
  </w:style>
  <w:style w:type="paragraph" w:styleId="Footer">
    <w:name w:val="footer"/>
    <w:basedOn w:val="Normal"/>
    <w:link w:val="FooterChar"/>
    <w:uiPriority w:val="99"/>
    <w:unhideWhenUsed/>
    <w:rsid w:val="00070499"/>
    <w:pPr>
      <w:tabs>
        <w:tab w:val="center" w:pos="4680"/>
        <w:tab w:val="right" w:pos="9360"/>
      </w:tabs>
    </w:pPr>
  </w:style>
  <w:style w:type="character" w:customStyle="1" w:styleId="FooterChar">
    <w:name w:val="Footer Char"/>
    <w:basedOn w:val="DefaultParagraphFont"/>
    <w:link w:val="Footer"/>
    <w:uiPriority w:val="99"/>
    <w:rsid w:val="00070499"/>
  </w:style>
  <w:style w:type="character" w:styleId="FollowedHyperlink">
    <w:name w:val="FollowedHyperlink"/>
    <w:basedOn w:val="DefaultParagraphFont"/>
    <w:uiPriority w:val="99"/>
    <w:semiHidden/>
    <w:unhideWhenUsed/>
    <w:rsid w:val="00070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k.edu/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workstudy DA</dc:creator>
  <cp:keywords/>
  <dc:description/>
  <cp:lastModifiedBy>Sarah E.G. Bartling</cp:lastModifiedBy>
  <cp:revision>2</cp:revision>
  <cp:lastPrinted>2016-07-08T17:02:00Z</cp:lastPrinted>
  <dcterms:created xsi:type="dcterms:W3CDTF">2016-07-11T14:38:00Z</dcterms:created>
  <dcterms:modified xsi:type="dcterms:W3CDTF">2016-07-11T14:38:00Z</dcterms:modified>
</cp:coreProperties>
</file>